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08" w:rsidRPr="007842E5" w:rsidRDefault="007842E5" w:rsidP="007842E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842E5">
        <w:rPr>
          <w:rFonts w:ascii="Times New Roman" w:hAnsi="Times New Roman" w:cs="Times New Roman"/>
          <w:b/>
          <w:sz w:val="30"/>
          <w:szCs w:val="30"/>
        </w:rPr>
        <w:t>Смягчены требования к представлению бухгалтерской (финансовой) отчетности</w:t>
      </w:r>
    </w:p>
    <w:p w:rsidR="007842E5" w:rsidRDefault="007842E5" w:rsidP="00784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826438D" wp14:editId="3EFA38E3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2268855" cy="1276350"/>
            <wp:effectExtent l="0" t="0" r="0" b="0"/>
            <wp:wrapSquare wrapText="bothSides"/>
            <wp:docPr id="1" name="Рисунок 1" descr="C:\Users\Admin\Desktop\orig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>Федеральный закон № 352-ФЗ «О внесении изменений в отдельные законодательные акты» смягчил требования к представлению бухгалтерской (финансовой) отчетности.</w:t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>С 1 января 2022 года организации не обязаны представлять бухгалтерскую (финансовую) отчетность в соответствующие государственные органы, если отчетность содержится в государственном информационном ресурсе бухгалтерской (финансовой) отчетности (ГИР БО).</w:t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>Изменения распространяются на некоммерческие организации, в том числе выполняющие функции иностранного агента, унитарные предприятия, акционерные общества и общества с ограниченной ответственностью, включенные в прогнозные планы (программы) приватизации государственного и муниципального имущества, туроператоры и др.</w:t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>Также законом отменена обязанность представления аудиторского заключения о такой отчетности, если последнее имеется в государственном информационном ресурсе.</w:t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 xml:space="preserve">Срок проведения аудита бухгалтерской (финансовой) отчетности для некоммерческих организаций, выполняющих функции иностранных агентов, и туроператоров ограничен 15 апреля года, следующего за </w:t>
      </w:r>
      <w:proofErr w:type="gramStart"/>
      <w:r w:rsidRPr="007842E5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7842E5">
        <w:rPr>
          <w:rFonts w:ascii="Times New Roman" w:hAnsi="Times New Roman" w:cs="Times New Roman"/>
          <w:sz w:val="26"/>
          <w:szCs w:val="26"/>
        </w:rPr>
        <w:t>.</w:t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>Федеральным законом снято ограничение на способ представления обязательного экземпляра бухгалтерской (финансовой) отчетности в ГИР БО. Так, с 1 января 2022 года обязательный экземпляр представляется в виде электронного документа не позднее трех месяцев после окончания отчетного периода. Допустимые способы представления отчетности устанавливает ФНС России.</w:t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>С 2020 года, в соответствии с изменениями, внесенными Федеральным законом от 28.11.2018 № 444-ФЗ «О внесении изменений в Федеральный закон «О бухгалтерском учете», на ФНС России возложены функции по формированию и ведению государственного информационного ресурса бухгалтерской (финансовой) отчетности.</w:t>
      </w:r>
    </w:p>
    <w:p w:rsidR="007842E5" w:rsidRPr="007842E5" w:rsidRDefault="007842E5" w:rsidP="00BB7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2E5">
        <w:rPr>
          <w:rFonts w:ascii="Times New Roman" w:hAnsi="Times New Roman" w:cs="Times New Roman"/>
          <w:sz w:val="26"/>
          <w:szCs w:val="26"/>
        </w:rPr>
        <w:t>Интернет-сервис ресурс БФО доступен для всех пользователей по адресу https://bo.nalog.ru/ и позволяет бесплатно получить информацию о бухгалтерской (финансовой) отчетности любой организации.</w:t>
      </w:r>
    </w:p>
    <w:sectPr w:rsidR="007842E5" w:rsidRPr="0078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5"/>
    <w:rsid w:val="000B0361"/>
    <w:rsid w:val="007842E5"/>
    <w:rsid w:val="00BB7F55"/>
    <w:rsid w:val="00E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2021-07-28T05:21:00Z</dcterms:created>
  <dcterms:modified xsi:type="dcterms:W3CDTF">2021-07-28T05:21:00Z</dcterms:modified>
</cp:coreProperties>
</file>