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3" w:rsidRDefault="00521D93" w:rsidP="0052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93">
        <w:rPr>
          <w:rFonts w:ascii="Times New Roman" w:hAnsi="Times New Roman" w:cs="Times New Roman"/>
          <w:b/>
          <w:sz w:val="28"/>
          <w:szCs w:val="28"/>
        </w:rPr>
        <w:t>Заполнить 3-НДФЛ быстрее помогут короткие сценарии</w:t>
      </w:r>
    </w:p>
    <w:p w:rsidR="00521D93" w:rsidRPr="00521D93" w:rsidRDefault="005155C4" w:rsidP="0052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D391EE" wp14:editId="7D92090F">
            <wp:simplePos x="0" y="0"/>
            <wp:positionH relativeFrom="column">
              <wp:posOffset>100965</wp:posOffset>
            </wp:positionH>
            <wp:positionV relativeFrom="paragraph">
              <wp:posOffset>208915</wp:posOffset>
            </wp:positionV>
            <wp:extent cx="2000250" cy="1388110"/>
            <wp:effectExtent l="0" t="0" r="0" b="2540"/>
            <wp:wrapSquare wrapText="bothSides"/>
            <wp:docPr id="1" name="Рисунок 1" descr="F:\3-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-ндф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93" w:rsidRPr="00521D93" w:rsidRDefault="00521D93" w:rsidP="0052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Заполнить декларацию, если купил квартиру или сдал ее в аренду, буквально в три клика. Это возможно благодаря коротким сценариям, которые есть в Личном кабинете налогоплательщика. Достаточно выбрать подходящую ситуацию, пройти краткий опрос – и декларация, в том числе для получения налогового вычета, готова. Пока пользователям доступны семь сценариев: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1.</w:t>
      </w:r>
      <w:r w:rsidRPr="00521D93">
        <w:rPr>
          <w:rFonts w:ascii="Times New Roman" w:hAnsi="Times New Roman" w:cs="Times New Roman"/>
          <w:sz w:val="24"/>
          <w:szCs w:val="24"/>
        </w:rPr>
        <w:tab/>
        <w:t>покупка недвижимости;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2.</w:t>
      </w:r>
      <w:r w:rsidRPr="00521D93">
        <w:rPr>
          <w:rFonts w:ascii="Times New Roman" w:hAnsi="Times New Roman" w:cs="Times New Roman"/>
          <w:sz w:val="24"/>
          <w:szCs w:val="24"/>
        </w:rPr>
        <w:tab/>
        <w:t>продажа имущества;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3.</w:t>
      </w:r>
      <w:r w:rsidRPr="00521D93">
        <w:rPr>
          <w:rFonts w:ascii="Times New Roman" w:hAnsi="Times New Roman" w:cs="Times New Roman"/>
          <w:sz w:val="24"/>
          <w:szCs w:val="24"/>
        </w:rPr>
        <w:tab/>
        <w:t>сдаче жилья в аренду;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4.</w:t>
      </w:r>
      <w:r w:rsidRPr="00521D93">
        <w:rPr>
          <w:rFonts w:ascii="Times New Roman" w:hAnsi="Times New Roman" w:cs="Times New Roman"/>
          <w:sz w:val="24"/>
          <w:szCs w:val="24"/>
        </w:rPr>
        <w:tab/>
        <w:t>взносы на инвестирование;</w:t>
      </w:r>
      <w:bookmarkStart w:id="0" w:name="_GoBack"/>
      <w:bookmarkEnd w:id="0"/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5.</w:t>
      </w:r>
      <w:r w:rsidRPr="00521D93">
        <w:rPr>
          <w:rFonts w:ascii="Times New Roman" w:hAnsi="Times New Roman" w:cs="Times New Roman"/>
          <w:sz w:val="24"/>
          <w:szCs w:val="24"/>
        </w:rPr>
        <w:tab/>
        <w:t>взносы на благотворительность;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6.</w:t>
      </w:r>
      <w:r w:rsidRPr="00521D93">
        <w:rPr>
          <w:rFonts w:ascii="Times New Roman" w:hAnsi="Times New Roman" w:cs="Times New Roman"/>
          <w:sz w:val="24"/>
          <w:szCs w:val="24"/>
        </w:rPr>
        <w:tab/>
        <w:t>оплата лечения;</w:t>
      </w:r>
    </w:p>
    <w:p w:rsidR="00521D93" w:rsidRPr="00521D93" w:rsidRDefault="00521D93" w:rsidP="0052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7.</w:t>
      </w:r>
      <w:r w:rsidRPr="00521D93">
        <w:rPr>
          <w:rFonts w:ascii="Times New Roman" w:hAnsi="Times New Roman" w:cs="Times New Roman"/>
          <w:sz w:val="24"/>
          <w:szCs w:val="24"/>
        </w:rPr>
        <w:tab/>
        <w:t>оплата образования.</w:t>
      </w:r>
    </w:p>
    <w:p w:rsidR="00E954EB" w:rsidRPr="00521D93" w:rsidRDefault="00521D93" w:rsidP="0052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D93">
        <w:rPr>
          <w:rFonts w:ascii="Times New Roman" w:hAnsi="Times New Roman" w:cs="Times New Roman"/>
          <w:sz w:val="24"/>
          <w:szCs w:val="24"/>
        </w:rPr>
        <w:t>С функциональными возможностями и интерфейсом «Личного кабинета налогоплательщика для физических лиц» можно ознакомиться в демоверсии. В частности, добавлен раздел «Доходы», теперь в нем содержатся справки о доходах 2-НДФЛ, полученные от работодателя или другого налогового агента, расчеты по страховым взносам, а также сведения о дивидендах из декларации по налогу на прибыль организации.</w:t>
      </w:r>
    </w:p>
    <w:sectPr w:rsidR="00E954EB" w:rsidRPr="0052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B"/>
    <w:rsid w:val="0026719B"/>
    <w:rsid w:val="005155C4"/>
    <w:rsid w:val="00521D93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2020-08-25T09:19:00Z</dcterms:created>
  <dcterms:modified xsi:type="dcterms:W3CDTF">2020-08-25T09:29:00Z</dcterms:modified>
</cp:coreProperties>
</file>