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EB" w:rsidRPr="00D401FF" w:rsidRDefault="00A855EB" w:rsidP="00A855EB">
      <w:pPr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01FF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A855EB" w:rsidRPr="00D401FF" w:rsidRDefault="00A855EB" w:rsidP="00A855EB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4"/>
          <w:szCs w:val="24"/>
        </w:rPr>
      </w:pPr>
      <w:r w:rsidRPr="00D401FF">
        <w:rPr>
          <w:rFonts w:ascii="Times New Roman" w:eastAsia="Calibri" w:hAnsi="Times New Roman" w:cs="Times New Roman"/>
          <w:sz w:val="24"/>
          <w:szCs w:val="24"/>
        </w:rPr>
        <w:t xml:space="preserve">Распоряжением председателя контрольно-счетной комиссии </w:t>
      </w:r>
      <w:proofErr w:type="spellStart"/>
      <w:r w:rsidRPr="00D401FF">
        <w:rPr>
          <w:rFonts w:ascii="Times New Roman" w:eastAsia="Calibri" w:hAnsi="Times New Roman" w:cs="Times New Roman"/>
          <w:sz w:val="24"/>
          <w:szCs w:val="24"/>
        </w:rPr>
        <w:t>Пинежского</w:t>
      </w:r>
      <w:proofErr w:type="spellEnd"/>
      <w:r w:rsidRPr="00D401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Архангельской области</w:t>
      </w: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  <w:r w:rsidRPr="000F6B81">
        <w:rPr>
          <w:rFonts w:ascii="Times New Roman" w:eastAsia="Calibri" w:hAnsi="Times New Roman" w:cs="Times New Roman"/>
          <w:sz w:val="24"/>
          <w:szCs w:val="24"/>
        </w:rPr>
        <w:t>от 03.02.2025 № 03-рк</w:t>
      </w:r>
    </w:p>
    <w:p w:rsidR="00A855EB" w:rsidRPr="00D401FF" w:rsidRDefault="00A855EB" w:rsidP="00A855EB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01FF">
        <w:rPr>
          <w:rFonts w:ascii="Times New Roman" w:eastAsia="Calibri" w:hAnsi="Times New Roman" w:cs="Times New Roman"/>
          <w:sz w:val="24"/>
          <w:szCs w:val="24"/>
        </w:rPr>
        <w:t>Заслушан</w:t>
      </w:r>
      <w:proofErr w:type="gramEnd"/>
      <w:r w:rsidRPr="00D401FF">
        <w:rPr>
          <w:rFonts w:ascii="Times New Roman" w:eastAsia="Calibri" w:hAnsi="Times New Roman" w:cs="Times New Roman"/>
          <w:sz w:val="24"/>
          <w:szCs w:val="24"/>
        </w:rPr>
        <w:t xml:space="preserve"> на заседании Собрания депутатов </w:t>
      </w:r>
      <w:proofErr w:type="spellStart"/>
      <w:r w:rsidRPr="00D401FF">
        <w:rPr>
          <w:rFonts w:ascii="Times New Roman" w:eastAsia="Calibri" w:hAnsi="Times New Roman" w:cs="Times New Roman"/>
          <w:sz w:val="24"/>
          <w:szCs w:val="24"/>
        </w:rPr>
        <w:t>Пинежского</w:t>
      </w:r>
      <w:proofErr w:type="spellEnd"/>
      <w:r w:rsidRPr="00D401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Архангельской области </w:t>
      </w:r>
    </w:p>
    <w:p w:rsidR="00A855EB" w:rsidRPr="00D401FF" w:rsidRDefault="00A855EB" w:rsidP="00A855EB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D401F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401FF">
        <w:rPr>
          <w:rFonts w:ascii="Times New Roman" w:eastAsia="Calibri" w:hAnsi="Times New Roman" w:cs="Times New Roman"/>
          <w:sz w:val="24"/>
          <w:szCs w:val="24"/>
        </w:rPr>
        <w:t>.02.202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о работе контрольно-счетной комиссии</w:t>
      </w:r>
    </w:p>
    <w:p w:rsidR="00A855EB" w:rsidRPr="00D401FF" w:rsidRDefault="00A855EB" w:rsidP="00A855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01FF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A855EB" w:rsidRPr="00D401FF" w:rsidRDefault="00A855EB" w:rsidP="00A855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</w:p>
    <w:p w:rsidR="00A855EB" w:rsidRPr="00D401FF" w:rsidRDefault="00A855EB" w:rsidP="00A855E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D401FF">
        <w:rPr>
          <w:rFonts w:ascii="Times New Roman" w:eastAsia="Calibri" w:hAnsi="Times New Roman" w:cs="Times New Roman"/>
          <w:sz w:val="28"/>
          <w:szCs w:val="28"/>
        </w:rPr>
        <w:t>году</w:t>
      </w: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tabs>
          <w:tab w:val="left" w:pos="64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1FF">
        <w:rPr>
          <w:rFonts w:ascii="Times New Roman" w:eastAsia="Calibri" w:hAnsi="Times New Roman" w:cs="Times New Roman"/>
          <w:sz w:val="24"/>
          <w:szCs w:val="24"/>
        </w:rPr>
        <w:tab/>
      </w: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01FF">
        <w:rPr>
          <w:rFonts w:ascii="Times New Roman" w:eastAsia="Calibri" w:hAnsi="Times New Roman" w:cs="Times New Roman"/>
          <w:sz w:val="24"/>
          <w:szCs w:val="24"/>
        </w:rPr>
        <w:t>с. Карпогоры</w:t>
      </w:r>
    </w:p>
    <w:p w:rsidR="00A855EB" w:rsidRPr="00D401FF" w:rsidRDefault="00A855EB" w:rsidP="00A855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</w:t>
      </w:r>
    </w:p>
    <w:p w:rsidR="00A855EB" w:rsidRPr="00D401FF" w:rsidRDefault="00A855EB" w:rsidP="00A855EB">
      <w:pPr>
        <w:pStyle w:val="a6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D401FF">
        <w:rPr>
          <w:sz w:val="28"/>
          <w:szCs w:val="28"/>
        </w:rPr>
        <w:lastRenderedPageBreak/>
        <w:t>Вводные положения</w:t>
      </w:r>
      <w:r w:rsidRPr="00D401FF">
        <w:rPr>
          <w:sz w:val="20"/>
          <w:szCs w:val="20"/>
        </w:rPr>
        <w:t> </w:t>
      </w:r>
    </w:p>
    <w:p w:rsidR="00A855EB" w:rsidRPr="00D401FF" w:rsidRDefault="00A855EB" w:rsidP="00A855EB">
      <w:pPr>
        <w:pStyle w:val="a6"/>
        <w:shd w:val="clear" w:color="auto" w:fill="FFFFFF"/>
        <w:spacing w:after="0" w:afterAutospacing="0"/>
        <w:jc w:val="center"/>
        <w:rPr>
          <w:sz w:val="20"/>
          <w:szCs w:val="20"/>
        </w:rPr>
      </w:pPr>
    </w:p>
    <w:p w:rsidR="00A855EB" w:rsidRPr="00D401FF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FF">
        <w:rPr>
          <w:rFonts w:ascii="Times New Roman" w:hAnsi="Times New Roman" w:cs="Times New Roman"/>
          <w:sz w:val="28"/>
          <w:szCs w:val="28"/>
        </w:rPr>
        <w:t xml:space="preserve">Ежегодный отчет о работе контрольно-счетной комиссии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 (далее – отчет) подготовлен и представляется Собранию депутатов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статьями 17, 23 Положения о контрольно-счетной комиссии</w:t>
      </w:r>
      <w:proofErr w:type="gramEnd"/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утвержденного решением Собрания депутатов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24 ноября 2023 года № 25.</w:t>
      </w:r>
    </w:p>
    <w:p w:rsidR="00A855EB" w:rsidRPr="00D401FF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В отчете отражена деятельность контрольно-счетной комиссии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контрольно-счетная комиссия)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 по выполнению задач в сфере внешнего муниципального финансового контроля, определенных законодательством Российской Федерации, Бюджетным кодексом Российской Федерации, Положением о контрольно-счетной комиссии, Регламентом, Планом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855EB" w:rsidRPr="00D401FF" w:rsidRDefault="00A855EB" w:rsidP="00A85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5EB" w:rsidRPr="00D401FF" w:rsidRDefault="00A855EB" w:rsidP="00A855E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Общая характеристика</w:t>
      </w:r>
    </w:p>
    <w:p w:rsidR="00A855EB" w:rsidRPr="00D401FF" w:rsidRDefault="00A855EB" w:rsidP="00A855E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Контрольно-счетная комиссия является постоянно действующим органом внешнего муниципального финансового контроля.</w:t>
      </w:r>
    </w:p>
    <w:p w:rsidR="00A855EB" w:rsidRDefault="00A855EB" w:rsidP="00A8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FF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осуществляет свою деятельность на основе Конституции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 февраля 2011 года № 6-ФЗ </w:t>
      </w:r>
      <w:r w:rsidRPr="002D2099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1FF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законов и иных нормативных правовых актов Архангельской области, Устава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401FF">
        <w:rPr>
          <w:rFonts w:ascii="Times New Roman" w:hAnsi="Times New Roman" w:cs="Times New Roman"/>
          <w:sz w:val="28"/>
          <w:szCs w:val="28"/>
        </w:rPr>
        <w:t xml:space="preserve">Архангельской области, Положения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1FF">
        <w:rPr>
          <w:rFonts w:ascii="Times New Roman" w:hAnsi="Times New Roman" w:cs="Times New Roman"/>
          <w:sz w:val="28"/>
          <w:szCs w:val="28"/>
        </w:rPr>
        <w:t xml:space="preserve"> иных муниципальных правовых актов.</w:t>
      </w:r>
    </w:p>
    <w:p w:rsidR="00A855EB" w:rsidRPr="00D401FF" w:rsidRDefault="00A855EB" w:rsidP="00A8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Контрольно-счетная комиссия образована в составе председателя и инспектора. Председатель замещает муниципальную должность, должность инспектора относится к ведущей должности муниципальной службы.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составляет 2 человека. Все являются гражданами Российской Федерации, имеют высшее образование.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контрольно-счетной комиссии определены </w:t>
      </w:r>
      <w:r w:rsidRPr="00EF0A6F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1FF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комиссии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области, утвержденного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от </w:t>
      </w:r>
      <w:r w:rsidRPr="00EF0A6F">
        <w:rPr>
          <w:rFonts w:ascii="Times New Roman" w:hAnsi="Times New Roman" w:cs="Times New Roman"/>
          <w:sz w:val="28"/>
          <w:szCs w:val="28"/>
        </w:rPr>
        <w:t>24 ноября 2023 года № 25.</w:t>
      </w:r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EB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Свою деятельность в отчетном периоде контрольно-счетная комиссия осуществляла на основании годового плана, сформированного с учетом реализации полномочий контрольно-счетной комиссии, приоритетных задач в сфере внешнего муниципального финансового контроля, результатов контрольных и экспертно-аналитических мероприятий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года, поручений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Контрольно-счетная комиссия осуществляет свои полномочия в форме контрольных и экспертно-аналитических мероприятий.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За отчетный период контрольно-счетной комиссией проведено </w:t>
      </w:r>
      <w:r w:rsidRPr="000F6B81">
        <w:rPr>
          <w:rFonts w:ascii="Times New Roman" w:hAnsi="Times New Roman" w:cs="Times New Roman"/>
          <w:sz w:val="28"/>
          <w:szCs w:val="28"/>
        </w:rPr>
        <w:t>100 контрольных и экспертно-аналитических мероприятий (в 2023 году 100, в 2022 году 82, в 2021 году 77, в 2020 году 64).</w:t>
      </w:r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EB" w:rsidRPr="00D401FF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EB" w:rsidRPr="00D401FF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</w:t>
      </w:r>
    </w:p>
    <w:p w:rsidR="00A855EB" w:rsidRPr="00D401FF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EB" w:rsidRPr="00D401FF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70, </w:t>
      </w: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55, в 2021 году 48, в 2020 году 35) экспертно-аналитических мероприятий. Их них:</w:t>
      </w:r>
    </w:p>
    <w:p w:rsidR="00A855EB" w:rsidRPr="000F6B81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B81">
        <w:rPr>
          <w:rFonts w:ascii="Times New Roman" w:hAnsi="Times New Roman" w:cs="Times New Roman"/>
          <w:sz w:val="28"/>
          <w:szCs w:val="28"/>
        </w:rPr>
        <w:t xml:space="preserve">Проведены экспертизы и выданы заключения на пять проектов решений Собрания депутатов по результатам экспертно-аналитических мероприятий «Экспертиза проекта решения Собрания депутатов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«О внесении изменений и дополнений в решение Собрания депутатов «О бюджете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на 2024 год и плановый период 2025 и 2026 годов»  и поправок к ним.</w:t>
      </w:r>
      <w:proofErr w:type="gramEnd"/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 выданы положительные заключения</w:t>
      </w:r>
      <w:r w:rsidRPr="000F6B81">
        <w:rPr>
          <w:rFonts w:ascii="Times New Roman" w:hAnsi="Times New Roman" w:cs="Times New Roman"/>
          <w:sz w:val="28"/>
          <w:szCs w:val="28"/>
        </w:rPr>
        <w:t>,  проекты решений в целом не противоречат действующему бюджетному законодательству.</w:t>
      </w:r>
    </w:p>
    <w:p w:rsidR="00A855EB" w:rsidRPr="00F63DAA" w:rsidRDefault="00A855EB" w:rsidP="00A855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ab/>
        <w:t xml:space="preserve">Проведена экспертиза и выдано заключение на проект решения Собрания депутатов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«О бюджете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на 2025 год и на плановый период 2026 и 2027 годов». По итогам экспертизы контрольно-счетной комиссией сделано заключение: </w:t>
      </w:r>
    </w:p>
    <w:p w:rsidR="00A855EB" w:rsidRPr="000F6B81" w:rsidRDefault="00A855EB" w:rsidP="00A855E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содержание проекта решения о бюджете соответствует требованиям Бюджетного кодекса Российской Федерации, Положению о бюджетном процессе. Показатели, включенные в проект бюджета (прогноз по доходам, расходные обязательства), в целом реалистичны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5EB" w:rsidRPr="000F6B81" w:rsidRDefault="00A855EB" w:rsidP="00A855E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доходы бюджета округа на 2025 год и плановый период  2026 и 2027 годов увязаны с прогнозом социально-экономического развития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на соответствующий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5EB" w:rsidRPr="000F6B81" w:rsidRDefault="00A855EB" w:rsidP="00A855E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требования статьи 174.1 БК РФ при формировании доходов в целом соблюдены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5EB" w:rsidRPr="000F6B81" w:rsidRDefault="00A855EB" w:rsidP="00A855E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lastRenderedPageBreak/>
        <w:t>формирование расходов бюджета соответствует статье 65 БК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5EB" w:rsidRPr="000F6B81" w:rsidRDefault="00A855EB" w:rsidP="00A855E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Нарушений принципов бюджетной системы, определенных статьей 28 БК РФ не установлено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5EB" w:rsidRPr="000F6B81" w:rsidRDefault="00A855EB" w:rsidP="00A855E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нормативы и ограничения, установленные БК РФ выдержаны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5EB" w:rsidRPr="000F6B81" w:rsidRDefault="00A855EB" w:rsidP="00A855E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бюджет составлен программным методом. На реализацию муниципальных программ направляется до 90% общих расходов бюджета округа.</w:t>
      </w:r>
    </w:p>
    <w:p w:rsidR="00A855EB" w:rsidRPr="00F63DAA" w:rsidRDefault="00A855EB" w:rsidP="00A855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AA">
        <w:rPr>
          <w:rFonts w:ascii="Times New Roman" w:hAnsi="Times New Roman" w:cs="Times New Roman"/>
          <w:sz w:val="28"/>
          <w:szCs w:val="28"/>
        </w:rPr>
        <w:tab/>
        <w:t xml:space="preserve">Контрольно-счетная комиссия </w:t>
      </w:r>
      <w:r>
        <w:rPr>
          <w:rFonts w:ascii="Times New Roman" w:hAnsi="Times New Roman" w:cs="Times New Roman"/>
          <w:sz w:val="28"/>
          <w:szCs w:val="28"/>
        </w:rPr>
        <w:t>выразила</w:t>
      </w:r>
      <w:r w:rsidRPr="00F63DAA">
        <w:rPr>
          <w:rFonts w:ascii="Times New Roman" w:hAnsi="Times New Roman" w:cs="Times New Roman"/>
          <w:sz w:val="28"/>
          <w:szCs w:val="28"/>
        </w:rPr>
        <w:t xml:space="preserve"> мнение, что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в целом соответствует действующему законодательству и </w:t>
      </w:r>
      <w:r w:rsidRPr="00F63DAA">
        <w:rPr>
          <w:rFonts w:ascii="Times New Roman" w:hAnsi="Times New Roman" w:cs="Times New Roman"/>
          <w:sz w:val="28"/>
          <w:szCs w:val="28"/>
        </w:rPr>
        <w:t xml:space="preserve">может быть рассмотрен Собранием депутатов </w:t>
      </w:r>
      <w:proofErr w:type="spellStart"/>
      <w:r w:rsidRPr="00F63DA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F63DA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A855EB" w:rsidRPr="000F6B81" w:rsidRDefault="00A855EB" w:rsidP="00A855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Подготовлены и выданы заключения по результатам экспертно-аналитических мероприятий о ходе исполнения бюджета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F6B81">
        <w:rPr>
          <w:rFonts w:ascii="Times New Roman" w:hAnsi="Times New Roman" w:cs="Times New Roman"/>
          <w:sz w:val="28"/>
          <w:szCs w:val="28"/>
        </w:rPr>
        <w:t xml:space="preserve"> за 1 квартал, 1 полугодие и 9 месяцев 2024 года.</w:t>
      </w:r>
    </w:p>
    <w:p w:rsidR="00A855EB" w:rsidRPr="00D401FF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Проведены экспертизы и выданы заключения по тридцати трем проектам решений Собрания депутатов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по нормативным правовым актам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области:</w:t>
      </w:r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EB" w:rsidRPr="000F6B81" w:rsidRDefault="00A855EB" w:rsidP="00A855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условий для обеспечения жителей труднодоступных и малонаселенных пунктов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услугами торговли»</w:t>
      </w:r>
    </w:p>
    <w:p w:rsidR="00A855EB" w:rsidRPr="000F6B81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По данному проекту внесено 4 предложения.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F6B81">
        <w:rPr>
          <w:rFonts w:ascii="Times New Roman" w:hAnsi="Times New Roman" w:cs="Times New Roman"/>
          <w:sz w:val="28"/>
          <w:szCs w:val="28"/>
        </w:rPr>
        <w:t>Предложения учтены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B81">
        <w:rPr>
          <w:rFonts w:ascii="Times New Roman" w:hAnsi="Times New Roman" w:cs="Times New Roman"/>
          <w:sz w:val="28"/>
          <w:szCs w:val="28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освобождении семей мобилизованных граждан, призванных на военную службу по мобилизации в Вооруженные Силы Российской Федерации от внесения платы за пользование жилым помещением (платы за наем), предоставленным по договорам социального найма и договорам найма жилых помещений муниципального жилищного фонда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области».</w:t>
      </w:r>
    </w:p>
    <w:p w:rsidR="00A855EB" w:rsidRPr="000F6B81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По данному проекту контрольно-счетная комиссия выразила мнение, что положения проекта не проработаны, не соответствует Федеральному законодательству.  (Проект снят с повестки). </w:t>
      </w:r>
    </w:p>
    <w:p w:rsidR="00A855EB" w:rsidRPr="00E07F17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</w:t>
      </w:r>
      <w:proofErr w:type="spellStart"/>
      <w:r w:rsidRPr="00E0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E0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 членам их семей».</w:t>
      </w:r>
    </w:p>
    <w:p w:rsidR="00A855EB" w:rsidRPr="000F6B81" w:rsidRDefault="00A855EB" w:rsidP="00A855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предоставлении гарантий и компенсаций, связанных с переездом, лицам, заключившим трудовые договоры для выполнения работы в органах местного самоуправления и муниципальных учреждениях, расположенных на территории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о порядке исчисления, сроках, размерах и условиях внесения платы за пользование жилым помещением (платы за наем) для нанимателей жилых помещений по договорам </w:t>
      </w: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найма и договорам найма жилых помещений муниципального жилищного фонда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Архангельской области».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исчисления, сроках, размерах и условиях внесения платы за пользование жилым помещением (платы за наем) для нанимателей жилых помещений по договорам коммерческого найма муниципального жилищного фонда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и изменений  в Положение о компенсации расходов на оплату стоимости проезда и провоза багажа к месту использования отпуска и обратно лицам, работающим в органах местного самоуправления и муниципальных учреждениях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 членам их семей»</w:t>
      </w:r>
    </w:p>
    <w:p w:rsidR="00A855EB" w:rsidRPr="000F6B81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Контрольно-счетная комиссия выразила мнение, что предлагаемые изменения ухудшат существующее положение.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прогнозном плане приватизации муниципального имущества на 2024 год»</w:t>
      </w:r>
    </w:p>
    <w:p w:rsidR="00A855EB" w:rsidRPr="000F6B81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Контрольно-счетная комиссия выявила 1 нарушение, сделано 5 замечаний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дополнительных оснований признания безнадежной к взысканию задолженности по местным налогам»</w:t>
      </w:r>
    </w:p>
    <w:p w:rsidR="00A855EB" w:rsidRPr="000F6B81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>Контрольно-счетная комиссия внесла 1 предложение.</w:t>
      </w:r>
    </w:p>
    <w:p w:rsidR="00A855EB" w:rsidRPr="008610FA" w:rsidRDefault="00A855EB" w:rsidP="00A855E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</w:t>
      </w:r>
      <w:proofErr w:type="spellStart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24 ноября 2023 года № 27 «О земельном налоге на территории </w:t>
      </w:r>
      <w:proofErr w:type="spellStart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области».</w:t>
      </w:r>
    </w:p>
    <w:p w:rsidR="00A855EB" w:rsidRPr="000F6B81" w:rsidRDefault="00A855EB" w:rsidP="00A855E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Сурском территориальном отделе администрации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</w:p>
    <w:p w:rsidR="00A855EB" w:rsidRPr="000F6B81" w:rsidRDefault="00A855EB" w:rsidP="00A855E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Ясненском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прогнозный план приватизации муниципального имущества на 2024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отделе по местному самоуправлению администрации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8610FA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hAnsi="Times New Roman" w:cs="Times New Roman"/>
          <w:sz w:val="28"/>
          <w:szCs w:val="28"/>
        </w:rPr>
        <w:t xml:space="preserve">«Об утверждении структуры администрации </w:t>
      </w:r>
      <w:proofErr w:type="spellStart"/>
      <w:r w:rsidRPr="008610F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8610F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5EB" w:rsidRPr="008610FA" w:rsidRDefault="00A855EB" w:rsidP="00A855E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</w:t>
      </w:r>
      <w:proofErr w:type="spellStart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24 ноября 2023 года № 27 «О земельном налоге на территории </w:t>
      </w:r>
      <w:proofErr w:type="spellStart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муниципальной поддержке добровольной пожарной охраны в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Пинежском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и размерах возмещения расходов, связанных со служебными командировками»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EB" w:rsidRPr="000F6B81" w:rsidRDefault="00A855EB" w:rsidP="00A855E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об увековечении памяти выдающихся деятелей, заслуженных лиц, участников специальной военной операции и исторических событий в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Пиежском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области»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прогнозный план приватизации муниципального имущества на 2024 год»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Правил благоустройства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</w:p>
    <w:p w:rsidR="00A855EB" w:rsidRPr="008610FA" w:rsidRDefault="00A855EB" w:rsidP="00A855E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B81">
        <w:rPr>
          <w:rFonts w:ascii="Times New Roman" w:hAnsi="Times New Roman" w:cs="Times New Roman"/>
          <w:sz w:val="28"/>
          <w:szCs w:val="28"/>
        </w:rPr>
        <w:t xml:space="preserve"> «Заключение на поправки на проект решения «О выплате процентной надбавки к заработной плате работников органов местного самоуправления и муниципальных учреждений </w:t>
      </w:r>
      <w:proofErr w:type="spellStart"/>
      <w:r w:rsidRPr="000F6B8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F6B8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области.</w:t>
      </w:r>
    </w:p>
    <w:p w:rsidR="00A855EB" w:rsidRPr="008610FA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 от 24 ноября 2023 года «О налоге на имущество физических 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помощнике депутата Собрания депутатов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области».</w:t>
      </w:r>
    </w:p>
    <w:p w:rsidR="00A855EB" w:rsidRPr="000F6B81" w:rsidRDefault="00A855EB" w:rsidP="00A855E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внесла предложение не вносить дополнительной нагрузки на бюджет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представить расчет необходимых затрат (данный проект снят с повестки)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8610FA" w:rsidRDefault="00A855EB" w:rsidP="00A855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прогнозном плане приватизации муниципального имущества на 2025 год».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выплате процентной надбавки к заработной плате работникам органов местного самоуправления и муниципальных учреждений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8610FA" w:rsidRDefault="00A855EB" w:rsidP="00A855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и штатной численности Собрания депутатов </w:t>
      </w:r>
      <w:proofErr w:type="spellStart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86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туристическом налоге»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8610FA" w:rsidRDefault="00A855EB" w:rsidP="00A855E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возмещении расходов, связанных с осуществлением полномочий депутата Собрания депутатов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на непостоянной основе»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мерах социальной поддержки отдельным категориям квалифицированных специалистов проживающих и работающих в сельских населенных пунктах на территории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внесено 2 предложения. </w:t>
      </w:r>
    </w:p>
    <w:p w:rsidR="00A855EB" w:rsidRPr="008610FA" w:rsidRDefault="00A855EB" w:rsidP="00A855E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о гарантиях осуществления полномочий выборных должностных лиц местного самоуправления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осуществляющих свои полномочия на постоянной основе»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администрации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 выплате процентной надбавки к заработной плате  за стаж работы в районах Крайнего Севера работникам органов местного самоуправления и муниципальных учреждений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 выплате единовременного </w:t>
      </w:r>
      <w:proofErr w:type="gram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</w:t>
      </w:r>
      <w:proofErr w:type="gram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 специалистам муниципальных учреждений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0F6B81" w:rsidRDefault="00A855EB" w:rsidP="00A855E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администрации </w:t>
      </w:r>
      <w:proofErr w:type="spellStart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0F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EB" w:rsidRPr="00D401FF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Pr="00D401FF">
        <w:rPr>
          <w:rFonts w:ascii="Times New Roman" w:hAnsi="Times New Roman" w:cs="Times New Roman"/>
          <w:sz w:val="28"/>
          <w:szCs w:val="28"/>
        </w:rPr>
        <w:t>о итогам рассмотрения проектов нормативно-правовых актов контрольно-счетной комиссией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01FF">
        <w:rPr>
          <w:rFonts w:ascii="Times New Roman" w:hAnsi="Times New Roman" w:cs="Times New Roman"/>
          <w:sz w:val="28"/>
          <w:szCs w:val="28"/>
        </w:rPr>
        <w:t>несено</w:t>
      </w:r>
      <w:r>
        <w:rPr>
          <w:rFonts w:ascii="Times New Roman" w:hAnsi="Times New Roman" w:cs="Times New Roman"/>
          <w:sz w:val="28"/>
          <w:szCs w:val="28"/>
        </w:rPr>
        <w:t xml:space="preserve">: 1 нарушение, </w:t>
      </w:r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замечаний, </w:t>
      </w:r>
      <w:r w:rsidRPr="00E07F17">
        <w:rPr>
          <w:rFonts w:ascii="Times New Roman" w:hAnsi="Times New Roman" w:cs="Times New Roman"/>
          <w:sz w:val="28"/>
          <w:szCs w:val="28"/>
        </w:rPr>
        <w:t xml:space="preserve">7 </w:t>
      </w:r>
      <w:r w:rsidRPr="00D401FF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 w:rsidRPr="00AB0BBB">
        <w:rPr>
          <w:rFonts w:ascii="Times New Roman" w:hAnsi="Times New Roman" w:cs="Times New Roman"/>
          <w:sz w:val="28"/>
          <w:szCs w:val="28"/>
        </w:rPr>
        <w:t>по 1 проекту решения вынесено отрицательное заключение (вопрос снят с повестки дня), по одному проекту решения предложено доработать с учетом требований Бюджетного кодекса (вопрос снят с повестки дня).</w:t>
      </w:r>
    </w:p>
    <w:p w:rsidR="00A855EB" w:rsidRPr="004B7DA2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264.4 Бюджетного кодекса Российской Федерации, статьей 11  </w:t>
      </w:r>
      <w:r w:rsidRPr="00A60C1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C1F">
        <w:rPr>
          <w:rFonts w:ascii="Times New Roman" w:hAnsi="Times New Roman" w:cs="Times New Roman"/>
          <w:sz w:val="28"/>
          <w:szCs w:val="28"/>
        </w:rPr>
        <w:t xml:space="preserve"> Архангельской области от 09.06.2023 № 719-внеоч.-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C1F">
        <w:rPr>
          <w:rFonts w:ascii="Times New Roman" w:hAnsi="Times New Roman" w:cs="Times New Roman"/>
          <w:sz w:val="28"/>
          <w:szCs w:val="28"/>
        </w:rPr>
        <w:t xml:space="preserve">ОЗ «О преобразовании сельских поселений </w:t>
      </w:r>
      <w:proofErr w:type="spellStart"/>
      <w:r w:rsidRPr="00A60C1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60C1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Архангельский области путем их объединения и наделения вновь образованного муниципального образования статусом </w:t>
      </w:r>
      <w:proofErr w:type="spellStart"/>
      <w:r w:rsidRPr="00A60C1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60C1F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Pr="00D401FF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проведен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401FF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годовых отчетов об исполнении местного бюджета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 четырнадцати муниципальных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поселений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401F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«Сосновское»,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», «Междуреченское», «Сурское». Подготовлены  заключения, которые направлены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D401FF">
        <w:rPr>
          <w:rFonts w:ascii="Times New Roman" w:hAnsi="Times New Roman" w:cs="Times New Roman"/>
          <w:sz w:val="28"/>
          <w:szCs w:val="28"/>
        </w:rPr>
        <w:t xml:space="preserve">и </w:t>
      </w:r>
      <w:r w:rsidRPr="004B7DA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4B7DA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B7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5EB" w:rsidRPr="001947DD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A2">
        <w:rPr>
          <w:rFonts w:ascii="Times New Roman" w:hAnsi="Times New Roman" w:cs="Times New Roman"/>
          <w:sz w:val="28"/>
          <w:szCs w:val="28"/>
        </w:rPr>
        <w:t>В соответствии с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DA2">
        <w:rPr>
          <w:rFonts w:ascii="Times New Roman" w:hAnsi="Times New Roman" w:cs="Times New Roman"/>
          <w:sz w:val="28"/>
          <w:szCs w:val="28"/>
        </w:rPr>
        <w:t xml:space="preserve"> Архангельской области от 09.06.2023 № 719-внеоч.- ОЗ «О преобразовании сельских поселений </w:t>
      </w:r>
      <w:proofErr w:type="spellStart"/>
      <w:r w:rsidRPr="004B7DA2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4B7DA2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Архангельский области путем их объединения и наделения вновь образованного муниципального образования статусом </w:t>
      </w:r>
      <w:proofErr w:type="spellStart"/>
      <w:r w:rsidRPr="004B7DA2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4B7DA2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проведено 15 экспертно-аналитических мероприятий на проекты решений Собрания </w:t>
      </w:r>
      <w:r w:rsidRPr="001947DD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1947D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1947D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«Об утверждении ликвидационного баланса администрации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 По итогам экспертизы сделаны выводы о том, что данные ликвидационных балансов не подтверждены бухгалтерской и финансовой отчетностью.</w:t>
      </w:r>
    </w:p>
    <w:p w:rsidR="00A855EB" w:rsidRPr="00D401FF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5EB" w:rsidRPr="00D401FF" w:rsidRDefault="00A855EB" w:rsidP="00A855EB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55EB" w:rsidRPr="00D401FF" w:rsidRDefault="00A855EB" w:rsidP="00A855E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>Контрольная деятельность</w:t>
      </w:r>
    </w:p>
    <w:p w:rsidR="00A855EB" w:rsidRPr="00D401FF" w:rsidRDefault="00A855EB" w:rsidP="00A855EB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855EB" w:rsidRPr="00D401FF" w:rsidRDefault="00A855EB" w:rsidP="00A855E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lastRenderedPageBreak/>
        <w:t>При проведении контрольных мероприятий по осуществлению контроля за законностью, результативностью (эффективностью и экономностью) использования бюджетных сре</w:t>
      </w:r>
      <w:proofErr w:type="gramStart"/>
      <w:r w:rsidRPr="00D401FF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AB0BB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B0BBB">
        <w:rPr>
          <w:rFonts w:ascii="Times New Roman" w:hAnsi="Times New Roman" w:cs="Times New Roman"/>
          <w:sz w:val="28"/>
          <w:szCs w:val="28"/>
        </w:rPr>
        <w:t>оведено 30 контрольных мероприятий (в 2023 году 30, в 2022 году 27, в 2021 году 29, в 2020 году 29).</w:t>
      </w:r>
    </w:p>
    <w:p w:rsidR="00A855EB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264.4 Бюджетного кодекса Российской Федерации, Порядком проведения внешней проверки годового отчета об исполнении бюджета </w:t>
      </w:r>
      <w:proofErr w:type="spellStart"/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D4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утвержденным решением Собрания депутатов от 21 мая 2015 года  № 374 </w:t>
      </w:r>
      <w:r w:rsidRPr="00D401FF">
        <w:rPr>
          <w:rFonts w:ascii="Times New Roman" w:hAnsi="Times New Roman" w:cs="Times New Roman"/>
          <w:sz w:val="28"/>
          <w:szCs w:val="28"/>
        </w:rPr>
        <w:t xml:space="preserve">проведена проверка годового отчета об исполнении бюджета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год. По итогам проверки сделано заключение:</w:t>
      </w:r>
    </w:p>
    <w:p w:rsidR="00A855EB" w:rsidRPr="00AB0BBB" w:rsidRDefault="00A855EB" w:rsidP="00A855EB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0BBB">
        <w:rPr>
          <w:rFonts w:ascii="Times New Roman" w:hAnsi="Times New Roman" w:cs="Times New Roman"/>
          <w:sz w:val="28"/>
          <w:szCs w:val="28"/>
        </w:rPr>
        <w:t xml:space="preserve">тчет об исполнении районного бюджета за 2023 год </w:t>
      </w:r>
      <w:proofErr w:type="spellStart"/>
      <w:r w:rsidRPr="00AB0BB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B0BBB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представлен администрацией </w:t>
      </w:r>
      <w:proofErr w:type="spellStart"/>
      <w:r w:rsidRPr="00AB0BB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B0BB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в форме проекта решения «Об исполнении бюджета </w:t>
      </w:r>
      <w:proofErr w:type="spellStart"/>
      <w:r w:rsidRPr="00AB0BB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B0BBB">
        <w:rPr>
          <w:rFonts w:ascii="Times New Roman" w:hAnsi="Times New Roman" w:cs="Times New Roman"/>
          <w:sz w:val="28"/>
          <w:szCs w:val="28"/>
        </w:rPr>
        <w:t xml:space="preserve"> муниципального района за 2023 год» в сроки, установленные Бюджетным кодексом Российской Федерации, Положением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  <w:r w:rsidRPr="00AB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EB" w:rsidRPr="00AB0BBB" w:rsidRDefault="00A855EB" w:rsidP="00A855EB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0BBB">
        <w:rPr>
          <w:rFonts w:ascii="Times New Roman" w:hAnsi="Times New Roman" w:cs="Times New Roman"/>
          <w:sz w:val="28"/>
          <w:szCs w:val="28"/>
        </w:rPr>
        <w:t xml:space="preserve">редставленный отчет по составу соответствует статье 264 Бюджетного кодекса Российской Федерации и Положению о бюджетном процессе в </w:t>
      </w:r>
      <w:proofErr w:type="spellStart"/>
      <w:r w:rsidRPr="00AB0BBB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B0BBB">
        <w:rPr>
          <w:rFonts w:ascii="Times New Roman" w:hAnsi="Times New Roman" w:cs="Times New Roman"/>
          <w:sz w:val="28"/>
          <w:szCs w:val="28"/>
        </w:rPr>
        <w:t xml:space="preserve"> муниципальном р</w:t>
      </w:r>
      <w:r>
        <w:rPr>
          <w:rFonts w:ascii="Times New Roman" w:hAnsi="Times New Roman" w:cs="Times New Roman"/>
          <w:sz w:val="28"/>
          <w:szCs w:val="28"/>
        </w:rPr>
        <w:t>айоне;</w:t>
      </w:r>
    </w:p>
    <w:p w:rsidR="00A855EB" w:rsidRPr="00AB0BBB" w:rsidRDefault="00A855EB" w:rsidP="00A855EB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B0BBB">
        <w:rPr>
          <w:rFonts w:ascii="Times New Roman" w:hAnsi="Times New Roman" w:cs="Times New Roman"/>
          <w:sz w:val="28"/>
          <w:szCs w:val="28"/>
        </w:rPr>
        <w:t>одовой отчет по составу и содержанию (перечню отраженных в нем показателей) соответс</w:t>
      </w:r>
      <w:r>
        <w:rPr>
          <w:rFonts w:ascii="Times New Roman" w:hAnsi="Times New Roman" w:cs="Times New Roman"/>
          <w:sz w:val="28"/>
          <w:szCs w:val="28"/>
        </w:rPr>
        <w:t>твует установленным требованиям;</w:t>
      </w:r>
    </w:p>
    <w:p w:rsidR="00A855EB" w:rsidRPr="00AB0BBB" w:rsidRDefault="00A855EB" w:rsidP="00A855EB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B0BBB">
        <w:rPr>
          <w:rFonts w:ascii="Times New Roman" w:hAnsi="Times New Roman" w:cs="Times New Roman"/>
          <w:sz w:val="28"/>
          <w:szCs w:val="28"/>
        </w:rPr>
        <w:t>акты недостоверно</w:t>
      </w:r>
      <w:r>
        <w:rPr>
          <w:rFonts w:ascii="Times New Roman" w:hAnsi="Times New Roman" w:cs="Times New Roman"/>
          <w:sz w:val="28"/>
          <w:szCs w:val="28"/>
        </w:rPr>
        <w:t>сти годового отчета не выявлены;</w:t>
      </w:r>
    </w:p>
    <w:p w:rsidR="00A855EB" w:rsidRPr="00AB0BBB" w:rsidRDefault="00A855EB" w:rsidP="00A855EB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0BBB">
        <w:rPr>
          <w:rFonts w:ascii="Times New Roman" w:hAnsi="Times New Roman" w:cs="Times New Roman"/>
          <w:sz w:val="28"/>
          <w:szCs w:val="28"/>
        </w:rPr>
        <w:t>оказатели отчета об исполнении районного бюджета за 2023 год подтверждены соответствующей годовой бюджетной отчетностью главных администраторов бюджетных средств. Расхождений в показателях исполнения районного бюджета за 2023 год в разрезе основных характеристик согласно годовому отчету и согласно своду бюджетной отчетности главных администраторов средств районного бюджета в ходе в</w:t>
      </w:r>
      <w:r>
        <w:rPr>
          <w:rFonts w:ascii="Times New Roman" w:hAnsi="Times New Roman" w:cs="Times New Roman"/>
          <w:sz w:val="28"/>
          <w:szCs w:val="28"/>
        </w:rPr>
        <w:t>нешней проверки не установлено;</w:t>
      </w:r>
    </w:p>
    <w:p w:rsidR="00A855EB" w:rsidRPr="00AB0BBB" w:rsidRDefault="00A855EB" w:rsidP="00A855EB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B0BBB">
        <w:rPr>
          <w:rFonts w:ascii="Times New Roman" w:hAnsi="Times New Roman" w:cs="Times New Roman"/>
          <w:sz w:val="28"/>
          <w:szCs w:val="28"/>
        </w:rPr>
        <w:t xml:space="preserve">актов, способных негативно повлиять на достоверность годового отчета об исполнении районного бюджета, в ходе внешней проверки не выявлено. </w:t>
      </w:r>
    </w:p>
    <w:p w:rsidR="00A855EB" w:rsidRPr="00AB0BBB" w:rsidRDefault="00A855EB" w:rsidP="00A855EB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0BBB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proofErr w:type="spellStart"/>
      <w:r w:rsidRPr="00AB0BB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B0BBB">
        <w:rPr>
          <w:rFonts w:ascii="Times New Roman" w:hAnsi="Times New Roman" w:cs="Times New Roman"/>
          <w:sz w:val="28"/>
          <w:szCs w:val="28"/>
        </w:rPr>
        <w:t xml:space="preserve"> муниципального района за 2023 год соответствует нормам бюджетного законодательства. </w:t>
      </w:r>
    </w:p>
    <w:p w:rsidR="00A855EB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FF">
        <w:rPr>
          <w:rFonts w:ascii="Times New Roman" w:hAnsi="Times New Roman" w:cs="Times New Roman"/>
          <w:sz w:val="28"/>
          <w:szCs w:val="28"/>
        </w:rPr>
        <w:t>В отчетном периоде проведено семь внешних проверок годовой бюджетной отчетности главных распорядителей бюджетных средств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01FF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омитет по финансам администрации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01F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Собрание депутатов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</w:t>
      </w:r>
      <w:r w:rsidRPr="00D401FF">
        <w:rPr>
          <w:rFonts w:ascii="Times New Roman" w:hAnsi="Times New Roman" w:cs="Times New Roman"/>
          <w:sz w:val="28"/>
          <w:szCs w:val="28"/>
        </w:rPr>
        <w:lastRenderedPageBreak/>
        <w:t xml:space="preserve">КУМИ и ЖКХ администрации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01FF">
        <w:rPr>
          <w:rFonts w:ascii="Times New Roman" w:hAnsi="Times New Roman" w:cs="Times New Roman"/>
          <w:sz w:val="28"/>
          <w:szCs w:val="28"/>
        </w:rPr>
        <w:t>тдел по культуре и</w:t>
      </w:r>
      <w:proofErr w:type="gramEnd"/>
      <w:r w:rsidRPr="00D401FF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01FF">
        <w:rPr>
          <w:rFonts w:ascii="Times New Roman" w:hAnsi="Times New Roman" w:cs="Times New Roman"/>
          <w:sz w:val="28"/>
          <w:szCs w:val="28"/>
        </w:rPr>
        <w:t xml:space="preserve">онтрольно-счетная комиссия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области. </w:t>
      </w:r>
    </w:p>
    <w:p w:rsidR="00A855EB" w:rsidRPr="00D27D22" w:rsidRDefault="00A855EB" w:rsidP="00A85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D22">
        <w:rPr>
          <w:rFonts w:ascii="Times New Roman" w:hAnsi="Times New Roman" w:cs="Times New Roman"/>
          <w:sz w:val="28"/>
          <w:szCs w:val="28"/>
        </w:rPr>
        <w:t xml:space="preserve">По всем проверкам сделано заключение о том,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 </w:t>
      </w:r>
    </w:p>
    <w:p w:rsidR="00A855EB" w:rsidRPr="00D401FF" w:rsidRDefault="00A855EB" w:rsidP="00A855E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F717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17E">
        <w:rPr>
          <w:rFonts w:ascii="Times New Roman" w:hAnsi="Times New Roman" w:cs="Times New Roman"/>
          <w:sz w:val="28"/>
          <w:szCs w:val="28"/>
        </w:rPr>
        <w:t xml:space="preserve"> Архангельской области от 09.06.2023 № 719-внеоч.-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17E">
        <w:rPr>
          <w:rFonts w:ascii="Times New Roman" w:hAnsi="Times New Roman" w:cs="Times New Roman"/>
          <w:sz w:val="28"/>
          <w:szCs w:val="28"/>
        </w:rPr>
        <w:t xml:space="preserve">ОЗ «О преобразовании сельских поселений </w:t>
      </w:r>
      <w:proofErr w:type="spellStart"/>
      <w:r w:rsidRPr="004F717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4F717E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Архангельский области путем их объединения и наделения вновь образованного муниципального образования статусом </w:t>
      </w:r>
      <w:proofErr w:type="spellStart"/>
      <w:r w:rsidRPr="004F717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4F717E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1FF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401FF">
        <w:rPr>
          <w:rFonts w:ascii="Times New Roman" w:hAnsi="Times New Roman" w:cs="Times New Roman"/>
          <w:sz w:val="28"/>
          <w:szCs w:val="28"/>
        </w:rPr>
        <w:t xml:space="preserve"> проведены четырнадцать внешних проверок годовой бюджетной отчетности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01FF">
        <w:rPr>
          <w:rFonts w:ascii="Times New Roman" w:hAnsi="Times New Roman" w:cs="Times New Roman"/>
          <w:sz w:val="28"/>
          <w:szCs w:val="28"/>
        </w:rPr>
        <w:t xml:space="preserve"> год администраций муниципальных образований поселений: 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«Сосновское»,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«Междуреченское»,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>», «Сурское».</w:t>
      </w:r>
    </w:p>
    <w:p w:rsidR="00A855EB" w:rsidRPr="007521F0" w:rsidRDefault="00A855EB" w:rsidP="00A855E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В результате проведенных проверок сделано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521F0">
        <w:rPr>
          <w:rFonts w:ascii="Times New Roman" w:hAnsi="Times New Roman" w:cs="Times New Roman"/>
          <w:sz w:val="28"/>
          <w:szCs w:val="28"/>
        </w:rPr>
        <w:t xml:space="preserve"> положительных заключений</w:t>
      </w:r>
      <w:r>
        <w:rPr>
          <w:rFonts w:ascii="Times New Roman" w:hAnsi="Times New Roman" w:cs="Times New Roman"/>
          <w:sz w:val="28"/>
          <w:szCs w:val="28"/>
        </w:rPr>
        <w:t xml:space="preserve"> 3 условно положительных (не все документы представлены для проверки) </w:t>
      </w:r>
      <w:r w:rsidRPr="007521F0">
        <w:rPr>
          <w:rFonts w:ascii="Times New Roman" w:hAnsi="Times New Roman" w:cs="Times New Roman"/>
          <w:sz w:val="28"/>
          <w:szCs w:val="28"/>
        </w:rPr>
        <w:t>и 1 отрицательное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7521F0">
        <w:rPr>
          <w:rFonts w:ascii="Times New Roman" w:hAnsi="Times New Roman" w:cs="Times New Roman"/>
          <w:sz w:val="28"/>
          <w:szCs w:val="28"/>
        </w:rPr>
        <w:t>е подтверждены установленным бюджетным законодательством порядком расходы в сумме 1 222,2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21F0">
        <w:rPr>
          <w:rFonts w:ascii="Times New Roman" w:hAnsi="Times New Roman" w:cs="Times New Roman"/>
          <w:sz w:val="28"/>
          <w:szCs w:val="28"/>
        </w:rPr>
        <w:t>.</w:t>
      </w:r>
    </w:p>
    <w:p w:rsidR="00A855EB" w:rsidRPr="007521F0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F0">
        <w:rPr>
          <w:rFonts w:ascii="Times New Roman" w:hAnsi="Times New Roman" w:cs="Times New Roman"/>
          <w:sz w:val="28"/>
          <w:szCs w:val="28"/>
        </w:rPr>
        <w:t>Нарушения, выявленные в ходе проверок годовой бюджетной отчетности администраций муниципальных образований поселений, отражены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709"/>
        <w:gridCol w:w="708"/>
        <w:gridCol w:w="851"/>
        <w:gridCol w:w="992"/>
        <w:gridCol w:w="1276"/>
      </w:tblGrid>
      <w:tr w:rsidR="00A855EB" w:rsidRPr="00D401FF" w:rsidTr="002E23E4">
        <w:trPr>
          <w:trHeight w:val="745"/>
        </w:trPr>
        <w:tc>
          <w:tcPr>
            <w:tcW w:w="817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Правовые основания квалификации нарушения</w:t>
            </w:r>
          </w:p>
        </w:tc>
        <w:tc>
          <w:tcPr>
            <w:tcW w:w="70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Кол-во нарушений</w:t>
            </w:r>
          </w:p>
        </w:tc>
        <w:tc>
          <w:tcPr>
            <w:tcW w:w="851" w:type="dxa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Группа нарушения</w:t>
            </w:r>
          </w:p>
        </w:tc>
        <w:tc>
          <w:tcPr>
            <w:tcW w:w="99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Сумма нарушения, тыс. руб.</w:t>
            </w:r>
          </w:p>
        </w:tc>
        <w:tc>
          <w:tcPr>
            <w:tcW w:w="1276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Мера ответственности</w:t>
            </w:r>
          </w:p>
        </w:tc>
      </w:tr>
      <w:tr w:rsidR="00A855EB" w:rsidRPr="00D401FF" w:rsidTr="002E23E4">
        <w:trPr>
          <w:trHeight w:val="220"/>
        </w:trPr>
        <w:tc>
          <w:tcPr>
            <w:tcW w:w="817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</w:tr>
      <w:tr w:rsidR="00A855EB" w:rsidRPr="00D401FF" w:rsidTr="002E23E4">
        <w:trPr>
          <w:trHeight w:val="220"/>
        </w:trPr>
        <w:tc>
          <w:tcPr>
            <w:tcW w:w="817" w:type="dxa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2. Нарушение ведения бухгалтерского учета, составления и представления бухгалтерской (финансовой отчетности)</w:t>
            </w:r>
          </w:p>
        </w:tc>
      </w:tr>
      <w:tr w:rsidR="00A855EB" w:rsidRPr="00D401FF" w:rsidTr="002E23E4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ств в сл</w:t>
            </w:r>
            <w:proofErr w:type="gramEnd"/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учаях, сроках и порядке, а также к перечню объектов, подлежащих инвентаризации определенных экономическим субъектом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Ст.11 Федерального закона от 06 декабря 2011 года № 402-ФЗ «О бухгалтерском учете»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13</w:t>
            </w: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A855EB" w:rsidRPr="00D401FF" w:rsidTr="002E23E4">
        <w:trPr>
          <w:trHeight w:val="989"/>
        </w:trPr>
        <w:tc>
          <w:tcPr>
            <w:tcW w:w="817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55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55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Ст.13,14 Федерального закона от 06 декабря 2011 года № 402-ФЗ «О бухгалтерском учете» </w:t>
            </w:r>
          </w:p>
        </w:tc>
        <w:tc>
          <w:tcPr>
            <w:tcW w:w="70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A855EB" w:rsidRPr="00D401FF" w:rsidTr="002E23E4">
        <w:trPr>
          <w:trHeight w:val="220"/>
        </w:trPr>
        <w:tc>
          <w:tcPr>
            <w:tcW w:w="9464" w:type="dxa"/>
            <w:gridSpan w:val="8"/>
            <w:vAlign w:val="center"/>
          </w:tcPr>
          <w:p w:rsidR="00A855EB" w:rsidRPr="00D401FF" w:rsidRDefault="00A855EB" w:rsidP="002E23E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. Нарушения в ходе исполнения бюджетов</w:t>
            </w:r>
          </w:p>
        </w:tc>
      </w:tr>
      <w:tr w:rsidR="00A855EB" w:rsidRPr="00D401FF" w:rsidTr="002E23E4">
        <w:trPr>
          <w:trHeight w:val="989"/>
        </w:trPr>
        <w:tc>
          <w:tcPr>
            <w:tcW w:w="817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1.2.42</w:t>
            </w:r>
          </w:p>
        </w:tc>
        <w:tc>
          <w:tcPr>
            <w:tcW w:w="255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155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ст.217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276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A855EB" w:rsidRPr="00D401FF" w:rsidTr="002E23E4">
        <w:trPr>
          <w:trHeight w:val="220"/>
        </w:trPr>
        <w:tc>
          <w:tcPr>
            <w:tcW w:w="817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1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85,04</w:t>
            </w:r>
          </w:p>
        </w:tc>
        <w:tc>
          <w:tcPr>
            <w:tcW w:w="1276" w:type="dxa"/>
            <w:vAlign w:val="center"/>
          </w:tcPr>
          <w:p w:rsidR="00A855EB" w:rsidRPr="00D401FF" w:rsidRDefault="00A855EB" w:rsidP="002E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5EB" w:rsidRPr="00D401FF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ab/>
        <w:t xml:space="preserve">В рамках контрольных мероприятий проведены проверки исполнения муниципальных программ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области:</w:t>
      </w:r>
    </w:p>
    <w:p w:rsidR="00A855EB" w:rsidRPr="00CC6FB4" w:rsidRDefault="00A855EB" w:rsidP="00A855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1FF">
        <w:rPr>
          <w:rFonts w:ascii="Times New Roman" w:hAnsi="Times New Roman"/>
          <w:sz w:val="28"/>
          <w:szCs w:val="28"/>
        </w:rPr>
        <w:t>«</w:t>
      </w:r>
      <w:r w:rsidRPr="004F717E">
        <w:rPr>
          <w:rFonts w:ascii="Times New Roman" w:hAnsi="Times New Roman"/>
          <w:sz w:val="28"/>
          <w:szCs w:val="28"/>
        </w:rPr>
        <w:t xml:space="preserve">Проверка осуществления расходов бюджета </w:t>
      </w:r>
      <w:proofErr w:type="spellStart"/>
      <w:r w:rsidRPr="004F717E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4F717E">
        <w:rPr>
          <w:rFonts w:ascii="Times New Roman" w:hAnsi="Times New Roman"/>
          <w:sz w:val="28"/>
          <w:szCs w:val="28"/>
        </w:rPr>
        <w:t xml:space="preserve"> муниципального района на реализацию мероприятий муниципальной программы «Охрана окружающей среды в </w:t>
      </w:r>
      <w:proofErr w:type="spellStart"/>
      <w:r w:rsidRPr="004F717E">
        <w:rPr>
          <w:rFonts w:ascii="Times New Roman" w:hAnsi="Times New Roman"/>
          <w:sz w:val="28"/>
          <w:szCs w:val="28"/>
        </w:rPr>
        <w:t>Пинежском</w:t>
      </w:r>
      <w:proofErr w:type="spellEnd"/>
      <w:r w:rsidRPr="004F717E">
        <w:rPr>
          <w:rFonts w:ascii="Times New Roman" w:hAnsi="Times New Roman"/>
          <w:sz w:val="28"/>
          <w:szCs w:val="28"/>
        </w:rPr>
        <w:t xml:space="preserve"> муниципальном районе Архангельской области» за 2023 год.</w:t>
      </w:r>
      <w:r>
        <w:rPr>
          <w:rFonts w:ascii="Times New Roman" w:hAnsi="Times New Roman"/>
          <w:sz w:val="28"/>
          <w:szCs w:val="28"/>
        </w:rPr>
        <w:t xml:space="preserve"> Объем проверенных средств составил 8951,9 тыс. рублей. Нецелевого, неэффективного использования бюджетных средств не установлено. </w:t>
      </w:r>
    </w:p>
    <w:p w:rsidR="00A855EB" w:rsidRPr="00CC6FB4" w:rsidRDefault="00A855EB" w:rsidP="00A855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FB4">
        <w:rPr>
          <w:rFonts w:ascii="Times New Roman" w:hAnsi="Times New Roman"/>
          <w:sz w:val="28"/>
          <w:szCs w:val="28"/>
        </w:rPr>
        <w:t xml:space="preserve">Проверка осуществления расходов бюджета </w:t>
      </w:r>
      <w:proofErr w:type="spellStart"/>
      <w:r w:rsidRPr="00CC6FB4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C6FB4">
        <w:rPr>
          <w:rFonts w:ascii="Times New Roman" w:hAnsi="Times New Roman"/>
          <w:sz w:val="28"/>
          <w:szCs w:val="28"/>
        </w:rPr>
        <w:t xml:space="preserve"> муниципального района на реализацию мероприятий муниципальной программы «Комплексное развитие сельских территорий </w:t>
      </w:r>
      <w:proofErr w:type="spellStart"/>
      <w:r w:rsidRPr="00CC6FB4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C6FB4">
        <w:rPr>
          <w:rFonts w:ascii="Times New Roman" w:hAnsi="Times New Roman"/>
          <w:sz w:val="28"/>
          <w:szCs w:val="28"/>
        </w:rPr>
        <w:t xml:space="preserve"> муниципального района на 2020-2025 годы» за 2023 год.</w:t>
      </w:r>
      <w:r>
        <w:rPr>
          <w:rFonts w:ascii="Times New Roman" w:hAnsi="Times New Roman"/>
          <w:sz w:val="28"/>
          <w:szCs w:val="28"/>
        </w:rPr>
        <w:t xml:space="preserve"> Объем проверенных средств составил 5010,6 тыс. рублей. Нецелевого, неэффективного использования бюджетных средств не выявлено. </w:t>
      </w:r>
    </w:p>
    <w:p w:rsidR="00A855EB" w:rsidRPr="00CC6FB4" w:rsidRDefault="00A855EB" w:rsidP="00A855E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FB4">
        <w:rPr>
          <w:rFonts w:ascii="Times New Roman" w:hAnsi="Times New Roman"/>
          <w:sz w:val="28"/>
          <w:szCs w:val="28"/>
        </w:rPr>
        <w:t xml:space="preserve">Проверка осуществления расходов бюджета </w:t>
      </w:r>
      <w:proofErr w:type="spellStart"/>
      <w:r w:rsidRPr="00CC6FB4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C6FB4">
        <w:rPr>
          <w:rFonts w:ascii="Times New Roman" w:hAnsi="Times New Roman"/>
          <w:sz w:val="28"/>
          <w:szCs w:val="28"/>
        </w:rPr>
        <w:t xml:space="preserve"> муниципального района на реализацию мероприятий муниципальной программы «Формирование современной городской среды </w:t>
      </w:r>
      <w:proofErr w:type="spellStart"/>
      <w:r w:rsidRPr="00CC6FB4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C6FB4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области» за 2023 год. Объем проверенных средств составил 2809,1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FB4">
        <w:rPr>
          <w:rFonts w:ascii="Times New Roman" w:hAnsi="Times New Roman"/>
          <w:sz w:val="28"/>
          <w:szCs w:val="28"/>
        </w:rPr>
        <w:t>рублей. Нецелевого, неэффективного использования</w:t>
      </w:r>
      <w:r>
        <w:rPr>
          <w:rFonts w:ascii="Times New Roman" w:hAnsi="Times New Roman"/>
          <w:sz w:val="28"/>
          <w:szCs w:val="28"/>
        </w:rPr>
        <w:t xml:space="preserve"> бюджетных средств не выявлено.</w:t>
      </w:r>
    </w:p>
    <w:p w:rsidR="00A855EB" w:rsidRPr="00CC6FB4" w:rsidRDefault="00A855EB" w:rsidP="00A855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FB4">
        <w:rPr>
          <w:rFonts w:ascii="Times New Roman" w:hAnsi="Times New Roman"/>
          <w:sz w:val="28"/>
          <w:szCs w:val="28"/>
        </w:rPr>
        <w:t xml:space="preserve">Проверка осуществления расходов бюджета </w:t>
      </w:r>
      <w:proofErr w:type="spellStart"/>
      <w:r w:rsidRPr="00CC6FB4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CC6FB4">
        <w:rPr>
          <w:rFonts w:ascii="Times New Roman" w:hAnsi="Times New Roman"/>
          <w:sz w:val="28"/>
          <w:szCs w:val="28"/>
        </w:rPr>
        <w:t xml:space="preserve"> муниципального района на реализацию мероприятий муниципальной программы «Развитие и поддержка территориального общественного самоуправления и социально ориентированных некоммерческих организаций в </w:t>
      </w:r>
      <w:proofErr w:type="spellStart"/>
      <w:r w:rsidRPr="00CC6FB4">
        <w:rPr>
          <w:rFonts w:ascii="Times New Roman" w:hAnsi="Times New Roman"/>
          <w:sz w:val="28"/>
          <w:szCs w:val="28"/>
        </w:rPr>
        <w:t>Пинежском</w:t>
      </w:r>
      <w:proofErr w:type="spellEnd"/>
      <w:r w:rsidRPr="00CC6FB4">
        <w:rPr>
          <w:rFonts w:ascii="Times New Roman" w:hAnsi="Times New Roman"/>
          <w:sz w:val="28"/>
          <w:szCs w:val="28"/>
        </w:rPr>
        <w:t xml:space="preserve"> районе» за 2023 год. Объем проверенных средств 2266,8 тыс. рублей. Нецелевого использования средств бюджета н</w:t>
      </w:r>
      <w:r>
        <w:rPr>
          <w:rFonts w:ascii="Times New Roman" w:hAnsi="Times New Roman"/>
          <w:sz w:val="28"/>
          <w:szCs w:val="28"/>
        </w:rPr>
        <w:t>е</w:t>
      </w:r>
      <w:r w:rsidRPr="00CC6FB4">
        <w:rPr>
          <w:rFonts w:ascii="Times New Roman" w:hAnsi="Times New Roman"/>
          <w:sz w:val="28"/>
          <w:szCs w:val="28"/>
        </w:rPr>
        <w:t xml:space="preserve"> установлено. Выявлены нарушения требований, предъявляемых к обязательным реквизитам первичных учетных документов на сумму 16,5 тыс. рублей.</w:t>
      </w:r>
    </w:p>
    <w:p w:rsidR="00A855EB" w:rsidRPr="00CC6FB4" w:rsidRDefault="00A855EB" w:rsidP="00A855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7E85">
        <w:rPr>
          <w:rFonts w:ascii="Times New Roman" w:hAnsi="Times New Roman"/>
          <w:sz w:val="28"/>
          <w:szCs w:val="28"/>
        </w:rPr>
        <w:t xml:space="preserve">Проверка осуществления расходов бюджета </w:t>
      </w:r>
      <w:proofErr w:type="spellStart"/>
      <w:r w:rsidRPr="00A27E8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A27E85">
        <w:rPr>
          <w:rFonts w:ascii="Times New Roman" w:hAnsi="Times New Roman"/>
          <w:sz w:val="28"/>
          <w:szCs w:val="28"/>
        </w:rPr>
        <w:t xml:space="preserve"> муниципального района на реализацию мероприятий муниципальной программы «Развитие агропромышленного комплекса </w:t>
      </w:r>
      <w:proofErr w:type="spellStart"/>
      <w:r w:rsidRPr="00A27E8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A27E85">
        <w:rPr>
          <w:rFonts w:ascii="Times New Roman" w:hAnsi="Times New Roman"/>
          <w:sz w:val="28"/>
          <w:szCs w:val="28"/>
        </w:rPr>
        <w:t xml:space="preserve"> муниципального района на 2014-2024 годы» за 2023 год. Объем проверенных средств 1147,7 тыс. рублей. Нецелевого расходования бюджетных средств не установлено. Предложено привести документацию </w:t>
      </w:r>
      <w:proofErr w:type="gramStart"/>
      <w:r w:rsidRPr="00A27E85">
        <w:rPr>
          <w:rFonts w:ascii="Times New Roman" w:hAnsi="Times New Roman"/>
          <w:sz w:val="28"/>
          <w:szCs w:val="28"/>
        </w:rPr>
        <w:t>в соответствие с правилами предоставления субсидий на поддержку сельскохозяйственного производства за счет средств районного бюджета в рамках</w:t>
      </w:r>
      <w:proofErr w:type="gramEnd"/>
      <w:r w:rsidRPr="00A27E85">
        <w:rPr>
          <w:rFonts w:ascii="Times New Roman" w:hAnsi="Times New Roman"/>
          <w:sz w:val="28"/>
          <w:szCs w:val="28"/>
        </w:rPr>
        <w:t xml:space="preserve"> муниципальной программы; разместить на официальном сайте актуальную информацию; </w:t>
      </w:r>
      <w:r>
        <w:rPr>
          <w:rFonts w:ascii="Times New Roman" w:hAnsi="Times New Roman"/>
          <w:sz w:val="28"/>
          <w:szCs w:val="28"/>
        </w:rPr>
        <w:t>н</w:t>
      </w:r>
      <w:r w:rsidRPr="00A27E85">
        <w:rPr>
          <w:rFonts w:ascii="Times New Roman" w:hAnsi="Times New Roman"/>
          <w:sz w:val="28"/>
          <w:szCs w:val="28"/>
        </w:rPr>
        <w:t xml:space="preserve">а </w:t>
      </w:r>
      <w:r w:rsidRPr="00A27E85">
        <w:rPr>
          <w:rFonts w:ascii="Times New Roman" w:hAnsi="Times New Roman"/>
          <w:sz w:val="28"/>
          <w:szCs w:val="28"/>
        </w:rPr>
        <w:lastRenderedPageBreak/>
        <w:t>основании пункта 4.2.3. Соглашения о предоставлении из районного бюджета субсидий, проводить проверки достоверности представляемых сведений для получения из районного бюджета субсидий юридическому лицу (за исключением государственного учреждения), крестьянскому (фермерскому) хозяйству, индивидуальному предпринимателю –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A855EB" w:rsidRPr="00CC6FB4" w:rsidRDefault="00A855EB" w:rsidP="00A855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F3">
        <w:rPr>
          <w:rFonts w:ascii="Times New Roman" w:hAnsi="Times New Roman"/>
          <w:sz w:val="28"/>
          <w:szCs w:val="28"/>
        </w:rPr>
        <w:t xml:space="preserve">Проверка осуществления расходов бюджета </w:t>
      </w:r>
      <w:proofErr w:type="spellStart"/>
      <w:r w:rsidRPr="00AA72F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AA72F3">
        <w:rPr>
          <w:rFonts w:ascii="Times New Roman" w:hAnsi="Times New Roman"/>
          <w:sz w:val="28"/>
          <w:szCs w:val="28"/>
        </w:rPr>
        <w:t xml:space="preserve"> муниципального района на реализацию мероприятий муниципальной программы «Развитие агропромышленного комплекса </w:t>
      </w:r>
      <w:proofErr w:type="spellStart"/>
      <w:r w:rsidRPr="00AA72F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AA72F3">
        <w:rPr>
          <w:rFonts w:ascii="Times New Roman" w:hAnsi="Times New Roman"/>
          <w:sz w:val="28"/>
          <w:szCs w:val="28"/>
        </w:rPr>
        <w:t xml:space="preserve"> муниципального района на 2014-2024 годы» за 2022 год. </w:t>
      </w:r>
      <w:r w:rsidRPr="00AA72F3">
        <w:rPr>
          <w:rFonts w:ascii="Times New Roman" w:hAnsi="Times New Roman" w:cs="Times New Roman"/>
          <w:sz w:val="28"/>
          <w:szCs w:val="28"/>
        </w:rPr>
        <w:t>Объем проверенных средств составил 1138,1 тыс. рублей. Нецелевого использования средств не установлено. Рекомендовано привести в соответствие с действующим положением документацию и отчетность, проводить проверки предоставляемых отчетных данных получателями бюджетных средств.</w:t>
      </w:r>
    </w:p>
    <w:p w:rsidR="00A855EB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проведены проверки:</w:t>
      </w:r>
    </w:p>
    <w:p w:rsidR="00A855EB" w:rsidRDefault="00A855EB" w:rsidP="00A855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F0">
        <w:rPr>
          <w:rFonts w:ascii="Times New Roman" w:hAnsi="Times New Roman" w:cs="Times New Roman"/>
          <w:sz w:val="28"/>
          <w:szCs w:val="28"/>
        </w:rPr>
        <w:t>Проверка наличия дебиторской и кредиторской задолженности и организация работы по взысканию дебиторской задолженности и погашению кредиторской задолженности муниципального унитарного предприятия «</w:t>
      </w:r>
      <w:proofErr w:type="spellStart"/>
      <w:r w:rsidRPr="00675EF0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675EF0">
        <w:rPr>
          <w:rFonts w:ascii="Times New Roman" w:hAnsi="Times New Roman" w:cs="Times New Roman"/>
          <w:sz w:val="28"/>
          <w:szCs w:val="28"/>
        </w:rPr>
        <w:t xml:space="preserve"> предприятие жилищно-коммунального хозяйства» </w:t>
      </w:r>
      <w:proofErr w:type="spellStart"/>
      <w:r w:rsidRPr="00675EF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675EF0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A855EB" w:rsidRPr="00675EF0" w:rsidRDefault="00A855EB" w:rsidP="00A855E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F0">
        <w:rPr>
          <w:rFonts w:ascii="Times New Roman" w:hAnsi="Times New Roman" w:cs="Times New Roman"/>
          <w:sz w:val="28"/>
          <w:szCs w:val="28"/>
        </w:rPr>
        <w:t>Проверка контрактов по содержанию автомобильных дорог общего пользования местно</w:t>
      </w:r>
      <w:r>
        <w:rPr>
          <w:rFonts w:ascii="Times New Roman" w:hAnsi="Times New Roman" w:cs="Times New Roman"/>
          <w:sz w:val="28"/>
          <w:szCs w:val="28"/>
        </w:rPr>
        <w:t>го значения. Объем проверенных средств 2849,0 тыс. рублей. Нарушений не выявлено.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 отчетном периоде проверок не проводилось.</w:t>
      </w:r>
    </w:p>
    <w:p w:rsidR="00A855EB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Заключения по результатам экспертно-аналитических и контрольных мероприятий направлялись в Собрание депутатов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Главе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Прочая деятельность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В рамках информационной и организационной деятельности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году: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Подготовлен и представлен Собранию депутатов </w:t>
      </w:r>
      <w:proofErr w:type="spellStart"/>
      <w:r w:rsidRPr="00D401FF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 отчет о работе контрольно-счетной комиссии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Председатель, инспектор контрольно-счетной комиссии принимали участие в </w:t>
      </w:r>
      <w:proofErr w:type="spellStart"/>
      <w:r w:rsidRPr="00D401FF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по вопросам финансового контроля, проводимых при содействии Союза контрольно-счетных органов.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lastRenderedPageBreak/>
        <w:t>Председатель контрольно-счетной комиссии приняла участие в конференции контрольно-счетных органов Архангельской области при содействии Контрольно-счетной палаты Архангельской области.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По запросам Контрольно-счетной палаты Архангельской области направлялась информация по работе контрольно-счетной комиссии.</w:t>
      </w:r>
    </w:p>
    <w:p w:rsidR="00A855EB" w:rsidRDefault="00A855EB" w:rsidP="00A855EB">
      <w:pPr>
        <w:pStyle w:val="a3"/>
        <w:numPr>
          <w:ilvl w:val="0"/>
          <w:numId w:val="3"/>
        </w:num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Председатель контрольно-счетной комиссии принимала участие в заседаниях Собрания депутатов </w:t>
      </w:r>
      <w:proofErr w:type="spellStart"/>
      <w:r w:rsidRPr="00A97146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области, постоянных депутатских комиссий, а также участие в совещаниях, проводимых Главой </w:t>
      </w:r>
      <w:proofErr w:type="spellStart"/>
      <w:r w:rsidRPr="00A97146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</w:t>
      </w:r>
    </w:p>
    <w:p w:rsidR="00A855EB" w:rsidRPr="00A97146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 проект решения Собрания депутатов «</w:t>
      </w:r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проведения внешней проверки годового отчета об исполнении бюджета </w:t>
      </w:r>
      <w:proofErr w:type="spellStart"/>
      <w:r w:rsidRPr="00A97146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A9714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Проводился мониторинг исполнения направленных контрольно-счетной комиссией представлений по результатам проведенных мероприятий.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Работа по разработке стандартов внешнего муниципального финансового контроля и других документов, регламентирующих деятельность контрольно-счетной комиссии в соответствии с требованиями Федерального закона от 0702.2011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Изучение законодательных и нормативных актов, ведомственных и инструктивных материалов для выполнения контрольной и экспертно-аналитической работы.</w:t>
      </w:r>
    </w:p>
    <w:p w:rsidR="00A855EB" w:rsidRPr="00D401FF" w:rsidRDefault="00A855EB" w:rsidP="00A855E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Обращений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D401FF"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году в контрольно-счетную комиссию не поступало.</w:t>
      </w:r>
    </w:p>
    <w:p w:rsidR="00A855EB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В рамках Федерального закона «О противодействии коррупции» председателем и инспектором контрольно-счетной комиссии предоставлены сведения о доходах, имуществе и обязательствах имущественного характера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год. Осуществлялся </w:t>
      </w:r>
      <w:proofErr w:type="gramStart"/>
      <w:r w:rsidRPr="00D401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представлением сотрудниками контрольно-счетной комиссии сведений о доходах, расходах, об имуществе и обязательствах имущественного характера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Также председатель контрольно-счетной комиссии принимала участие в мероприятиях, направленных на противодействие коррупции, в рамках комиссии при администрации </w:t>
      </w:r>
      <w:proofErr w:type="spellStart"/>
      <w:r w:rsidRPr="00D401FF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401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55EB" w:rsidRPr="00D401FF" w:rsidRDefault="00A855EB" w:rsidP="00A855E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D401FF">
        <w:rPr>
          <w:rFonts w:ascii="Times New Roman" w:eastAsia="Calibri" w:hAnsi="Times New Roman" w:cs="Times New Roman"/>
          <w:sz w:val="28"/>
          <w:szCs w:val="28"/>
        </w:rPr>
        <w:t>финансового</w:t>
      </w:r>
      <w:proofErr w:type="gramEnd"/>
      <w:r w:rsidRPr="00D401FF">
        <w:rPr>
          <w:rFonts w:ascii="Times New Roman" w:eastAsia="Calibri" w:hAnsi="Times New Roman" w:cs="Times New Roman"/>
          <w:sz w:val="28"/>
          <w:szCs w:val="28"/>
        </w:rPr>
        <w:t>, материального и кадрового обеспечение деятельности проводилось:</w:t>
      </w:r>
    </w:p>
    <w:p w:rsidR="00A855EB" w:rsidRPr="00D401FF" w:rsidRDefault="00A855EB" w:rsidP="00A855E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Организация, составление, ведение, исполнение бюджетной сметы расходов контрольно-счетной комиссии</w:t>
      </w:r>
    </w:p>
    <w:p w:rsidR="00A855EB" w:rsidRPr="00D401FF" w:rsidRDefault="00A855EB" w:rsidP="00A855E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Составление и предоставление в установленные сроки бюджетной, налоговой и статистической отчетности</w:t>
      </w:r>
    </w:p>
    <w:p w:rsidR="00A855EB" w:rsidRPr="00D401FF" w:rsidRDefault="00A855EB" w:rsidP="00A855E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закупок товаров, работ и услуг для нужд контрольно-счетной комиссии</w:t>
      </w:r>
    </w:p>
    <w:p w:rsidR="00A855EB" w:rsidRPr="00D401FF" w:rsidRDefault="00A855EB" w:rsidP="00A855E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Ведение кадровой работы в соответствии с действующим законодательством</w:t>
      </w:r>
    </w:p>
    <w:p w:rsidR="00A855EB" w:rsidRPr="00D401FF" w:rsidRDefault="00A855EB" w:rsidP="00A855E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Определение направлений профессионального развития, подготовки, переподготовки и повышения квалификации сотрудников контрольно-счетной комиссии</w:t>
      </w:r>
    </w:p>
    <w:p w:rsidR="00A855EB" w:rsidRPr="00D401FF" w:rsidRDefault="00A855EB" w:rsidP="00A855E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Разработка номенклатуры дел</w:t>
      </w:r>
    </w:p>
    <w:p w:rsidR="00A855EB" w:rsidRPr="00D401FF" w:rsidRDefault="00A855EB" w:rsidP="00A855E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1FF">
        <w:rPr>
          <w:rFonts w:ascii="Times New Roman" w:eastAsia="Calibri" w:hAnsi="Times New Roman" w:cs="Times New Roman"/>
          <w:sz w:val="28"/>
          <w:szCs w:val="28"/>
        </w:rPr>
        <w:t>Проведение инвентаризации.</w:t>
      </w:r>
    </w:p>
    <w:p w:rsidR="00A855EB" w:rsidRPr="00D401FF" w:rsidRDefault="00A855EB" w:rsidP="00A85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В целях выполнения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информирование осуществляется путем размещения в открытом доступе на официальном сайте администрации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401FF">
        <w:rPr>
          <w:rFonts w:ascii="Times New Roman" w:hAnsi="Times New Roman" w:cs="Times New Roman"/>
          <w:sz w:val="28"/>
          <w:szCs w:val="28"/>
        </w:rPr>
        <w:t xml:space="preserve">http://www.pinezhye.ru/ в разделе «Контрольно-счетная комиссия». </w:t>
      </w:r>
    </w:p>
    <w:p w:rsidR="00A855EB" w:rsidRPr="00D401FF" w:rsidRDefault="00A855EB" w:rsidP="00A855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rPr>
          <w:rFonts w:ascii="Times New Roman" w:hAnsi="Times New Roman" w:cs="Times New Roman"/>
          <w:sz w:val="28"/>
          <w:szCs w:val="28"/>
        </w:rPr>
        <w:t xml:space="preserve"> </w:t>
      </w:r>
      <w:r w:rsidRPr="00D401FF">
        <w:rPr>
          <w:rFonts w:ascii="Times New Roman" w:hAnsi="Times New Roman" w:cs="Times New Roman"/>
          <w:sz w:val="28"/>
          <w:szCs w:val="28"/>
        </w:rPr>
        <w:tab/>
        <w:t>Также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в российской социальной сети «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» создана официальная страница контрольно-счетной комиссии </w:t>
      </w:r>
      <w:proofErr w:type="spellStart"/>
      <w:r w:rsidRPr="00D401FF">
        <w:rPr>
          <w:rFonts w:ascii="Times New Roman" w:hAnsi="Times New Roman" w:cs="Times New Roman"/>
          <w:sz w:val="28"/>
          <w:szCs w:val="28"/>
        </w:rPr>
        <w:t>Пинежскжого</w:t>
      </w:r>
      <w:proofErr w:type="spellEnd"/>
      <w:r w:rsidRPr="00D401F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401FF">
        <w:rPr>
          <w:rFonts w:ascii="Times New Roman" w:hAnsi="Times New Roman" w:cs="Times New Roman"/>
          <w:sz w:val="28"/>
          <w:szCs w:val="28"/>
        </w:rPr>
        <w:t xml:space="preserve"> Архангельской области (</w:t>
      </w:r>
      <w:hyperlink r:id="rId6" w:history="1">
        <w:r w:rsidRPr="00D401FF">
          <w:rPr>
            <w:rStyle w:val="a7"/>
            <w:rFonts w:ascii="Times New Roman" w:hAnsi="Times New Roman" w:cs="Times New Roman"/>
            <w:sz w:val="28"/>
            <w:szCs w:val="28"/>
          </w:rPr>
          <w:t>https://vk.com/public218470974</w:t>
        </w:r>
      </w:hyperlink>
      <w:r w:rsidRPr="00D401FF">
        <w:rPr>
          <w:rFonts w:ascii="Times New Roman" w:hAnsi="Times New Roman" w:cs="Times New Roman"/>
          <w:sz w:val="28"/>
          <w:szCs w:val="28"/>
        </w:rPr>
        <w:t>).</w:t>
      </w:r>
    </w:p>
    <w:p w:rsidR="00A855EB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FF">
        <w:tab/>
      </w:r>
    </w:p>
    <w:p w:rsidR="00A855EB" w:rsidRDefault="00A855EB" w:rsidP="00A8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476" w:rsidRDefault="00AC3476">
      <w:bookmarkStart w:id="0" w:name="_GoBack"/>
      <w:bookmarkEnd w:id="0"/>
    </w:p>
    <w:sectPr w:rsidR="00AC34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26924"/>
      <w:docPartObj>
        <w:docPartGallery w:val="Page Numbers (Bottom of Page)"/>
        <w:docPartUnique/>
      </w:docPartObj>
    </w:sdtPr>
    <w:sdtEndPr/>
    <w:sdtContent>
      <w:p w:rsidR="001A276E" w:rsidRDefault="00A855EB" w:rsidP="001A276E">
        <w:pPr>
          <w:pStyle w:val="a4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276E" w:rsidRDefault="00A855E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18D"/>
    <w:multiLevelType w:val="hybridMultilevel"/>
    <w:tmpl w:val="4348B584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3ACAA8">
      <w:start w:val="1"/>
      <w:numFmt w:val="decimal"/>
      <w:lvlText w:val="%2."/>
      <w:lvlJc w:val="left"/>
      <w:pPr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45230"/>
    <w:multiLevelType w:val="hybridMultilevel"/>
    <w:tmpl w:val="ACBA0918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B1C39"/>
    <w:multiLevelType w:val="hybridMultilevel"/>
    <w:tmpl w:val="FE5E0000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F7A7A"/>
    <w:multiLevelType w:val="hybridMultilevel"/>
    <w:tmpl w:val="FD508E00"/>
    <w:lvl w:ilvl="0" w:tplc="4D7878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B131917"/>
    <w:multiLevelType w:val="hybridMultilevel"/>
    <w:tmpl w:val="7B303F9C"/>
    <w:lvl w:ilvl="0" w:tplc="4D787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493D39"/>
    <w:multiLevelType w:val="hybridMultilevel"/>
    <w:tmpl w:val="DCE616E6"/>
    <w:lvl w:ilvl="0" w:tplc="4D7878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D78785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F129F2"/>
    <w:multiLevelType w:val="hybridMultilevel"/>
    <w:tmpl w:val="0BEEFA5E"/>
    <w:lvl w:ilvl="0" w:tplc="4D78785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64044121"/>
    <w:multiLevelType w:val="hybridMultilevel"/>
    <w:tmpl w:val="70D4EBC4"/>
    <w:lvl w:ilvl="0" w:tplc="4D787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11159C"/>
    <w:multiLevelType w:val="hybridMultilevel"/>
    <w:tmpl w:val="7DCC9552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22A65"/>
    <w:multiLevelType w:val="hybridMultilevel"/>
    <w:tmpl w:val="49FEE360"/>
    <w:lvl w:ilvl="0" w:tplc="4D78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B"/>
    <w:rsid w:val="00A855EB"/>
    <w:rsid w:val="00A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8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55EB"/>
  </w:style>
  <w:style w:type="paragraph" w:styleId="a6">
    <w:name w:val="Normal (Web)"/>
    <w:basedOn w:val="a"/>
    <w:uiPriority w:val="99"/>
    <w:semiHidden/>
    <w:unhideWhenUsed/>
    <w:rsid w:val="00A8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5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8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55EB"/>
  </w:style>
  <w:style w:type="paragraph" w:styleId="a6">
    <w:name w:val="Normal (Web)"/>
    <w:basedOn w:val="a"/>
    <w:uiPriority w:val="99"/>
    <w:semiHidden/>
    <w:unhideWhenUsed/>
    <w:rsid w:val="00A8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84709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1</cp:revision>
  <dcterms:created xsi:type="dcterms:W3CDTF">2025-02-25T08:13:00Z</dcterms:created>
  <dcterms:modified xsi:type="dcterms:W3CDTF">2025-02-25T08:15:00Z</dcterms:modified>
</cp:coreProperties>
</file>