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Собрание депутатов Пинежского муниципального округа 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 (первого созыва)</w:t>
      </w:r>
    </w:p>
    <w:p w:rsidR="00070269" w:rsidRDefault="001B02A6">
      <w:pPr>
        <w:pStyle w:val="a4"/>
        <w:rPr>
          <w:b/>
          <w:szCs w:val="28"/>
        </w:rPr>
      </w:pPr>
      <w:r>
        <w:rPr>
          <w:b/>
          <w:szCs w:val="28"/>
        </w:rPr>
        <w:t xml:space="preserve">(очередное </w:t>
      </w:r>
      <w:r w:rsidR="00940601">
        <w:rPr>
          <w:b/>
          <w:szCs w:val="28"/>
        </w:rPr>
        <w:t>семнадцатое</w:t>
      </w:r>
      <w:r w:rsidR="00E35745">
        <w:rPr>
          <w:b/>
          <w:szCs w:val="28"/>
        </w:rPr>
        <w:t xml:space="preserve"> заседание)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="00352E2B">
        <w:rPr>
          <w:szCs w:val="28"/>
        </w:rPr>
        <w:t>26</w:t>
      </w:r>
      <w:r w:rsidR="005721E2">
        <w:rPr>
          <w:szCs w:val="28"/>
        </w:rPr>
        <w:t xml:space="preserve"> сентября </w:t>
      </w:r>
      <w:r>
        <w:rPr>
          <w:szCs w:val="28"/>
        </w:rPr>
        <w:t xml:space="preserve">2025 года № </w:t>
      </w:r>
      <w:r w:rsidR="00352E2B">
        <w:rPr>
          <w:szCs w:val="28"/>
        </w:rPr>
        <w:t>273</w:t>
      </w:r>
    </w:p>
    <w:p w:rsidR="00070269" w:rsidRDefault="00070269">
      <w:pPr>
        <w:pStyle w:val="a4"/>
        <w:rPr>
          <w:szCs w:val="28"/>
        </w:rPr>
      </w:pPr>
    </w:p>
    <w:p w:rsidR="00070269" w:rsidRDefault="00070269">
      <w:pPr>
        <w:pStyle w:val="a4"/>
        <w:rPr>
          <w:szCs w:val="28"/>
        </w:rPr>
      </w:pPr>
    </w:p>
    <w:p w:rsidR="00070269" w:rsidRDefault="00E35745">
      <w:pPr>
        <w:pStyle w:val="a4"/>
        <w:rPr>
          <w:sz w:val="22"/>
          <w:szCs w:val="22"/>
        </w:rPr>
      </w:pPr>
      <w:r>
        <w:rPr>
          <w:sz w:val="22"/>
          <w:szCs w:val="22"/>
        </w:rPr>
        <w:t>с. Карпогоры</w:t>
      </w:r>
    </w:p>
    <w:p w:rsidR="00070269" w:rsidRDefault="00070269">
      <w:pPr>
        <w:pStyle w:val="a4"/>
        <w:rPr>
          <w:sz w:val="27"/>
          <w:szCs w:val="27"/>
        </w:rPr>
      </w:pPr>
    </w:p>
    <w:p w:rsidR="00070269" w:rsidRDefault="00070269">
      <w:pPr>
        <w:pStyle w:val="a4"/>
        <w:jc w:val="left"/>
        <w:rPr>
          <w:szCs w:val="28"/>
        </w:rPr>
      </w:pPr>
    </w:p>
    <w:p w:rsidR="00070269" w:rsidRDefault="00E3574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>о муниципальном жилищном контроле на территории Пинежского муниципального округа Архангельской области</w:t>
      </w:r>
    </w:p>
    <w:p w:rsidR="00070269" w:rsidRDefault="00070269">
      <w:pPr>
        <w:rPr>
          <w:sz w:val="28"/>
          <w:szCs w:val="28"/>
        </w:rPr>
      </w:pPr>
    </w:p>
    <w:p w:rsidR="00070269" w:rsidRDefault="00070269">
      <w:pPr>
        <w:pStyle w:val="ConsPlusNormal"/>
        <w:rPr>
          <w:b/>
          <w:bCs/>
          <w:sz w:val="28"/>
          <w:szCs w:val="28"/>
        </w:rPr>
      </w:pPr>
    </w:p>
    <w:p w:rsidR="00070269" w:rsidRDefault="00E35745" w:rsidP="001B02A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</w:t>
      </w:r>
      <w:r>
        <w:rPr>
          <w:sz w:val="28"/>
          <w:szCs w:val="28"/>
        </w:rPr>
        <w:br/>
        <w:t>№ 248-ФЗ «О государственном контроле (надзоре) и муниципальном контроле в Российской Федерации», статьей 20 Жилищного кодекс</w:t>
      </w:r>
      <w:r w:rsidR="005721E2">
        <w:rPr>
          <w:sz w:val="28"/>
          <w:szCs w:val="28"/>
        </w:rPr>
        <w:t xml:space="preserve">а Российской Федерации от 29 декабря </w:t>
      </w:r>
      <w:r>
        <w:rPr>
          <w:sz w:val="28"/>
          <w:szCs w:val="28"/>
        </w:rPr>
        <w:t xml:space="preserve">2004 </w:t>
      </w:r>
      <w:r w:rsidR="005721E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188-ФЗ, Федеральным законом от 06 октября 2003 года № 131-ФЗ «Об общих принципах организации местного самоуправления в Российской Федерации», Собрание депутатов Пинежского муниципального округа Архангельской области первого созыва</w:t>
      </w:r>
      <w:r w:rsidR="009608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 w:rsidR="001B02A6">
        <w:rPr>
          <w:b/>
          <w:sz w:val="28"/>
          <w:szCs w:val="28"/>
        </w:rPr>
        <w:t>ШАЕ</w:t>
      </w:r>
      <w:r>
        <w:rPr>
          <w:b/>
          <w:sz w:val="28"/>
          <w:szCs w:val="28"/>
        </w:rPr>
        <w:t>Т:</w:t>
      </w:r>
    </w:p>
    <w:p w:rsidR="00070269" w:rsidRDefault="00E3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жилищном контроле на территории Пинежского муниципального</w:t>
      </w:r>
      <w:r w:rsidR="000918E0">
        <w:rPr>
          <w:sz w:val="28"/>
          <w:szCs w:val="28"/>
        </w:rPr>
        <w:t xml:space="preserve"> округа Архангельской области, утвержденное</w:t>
      </w:r>
      <w:r>
        <w:rPr>
          <w:sz w:val="28"/>
          <w:szCs w:val="28"/>
        </w:rPr>
        <w:t xml:space="preserve"> решением Собрания депутатов Пинежского муниципального округа </w:t>
      </w:r>
      <w:r w:rsidR="000918E0">
        <w:rPr>
          <w:sz w:val="28"/>
          <w:szCs w:val="28"/>
        </w:rPr>
        <w:t>от 23</w:t>
      </w:r>
      <w:r w:rsidR="00391DA0">
        <w:rPr>
          <w:sz w:val="28"/>
          <w:szCs w:val="28"/>
        </w:rPr>
        <w:t xml:space="preserve"> мая </w:t>
      </w:r>
      <w:r w:rsidR="000918E0">
        <w:rPr>
          <w:sz w:val="28"/>
          <w:szCs w:val="28"/>
        </w:rPr>
        <w:t xml:space="preserve">2025 № 238 </w:t>
      </w:r>
      <w:r w:rsidR="00391DA0">
        <w:rPr>
          <w:sz w:val="28"/>
          <w:szCs w:val="28"/>
        </w:rPr>
        <w:t>(далее – Положение)</w:t>
      </w:r>
      <w:r w:rsidR="005721E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следующие изменения: </w:t>
      </w:r>
    </w:p>
    <w:p w:rsidR="00070269" w:rsidRDefault="00E35745" w:rsidP="00C54FC5">
      <w:pPr>
        <w:pStyle w:val="af0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54FC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C54FC5">
        <w:rPr>
          <w:sz w:val="28"/>
          <w:szCs w:val="28"/>
        </w:rPr>
        <w:t>1</w:t>
      </w:r>
      <w:r w:rsidR="00391DA0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C54FC5" w:rsidRDefault="00E35745" w:rsidP="00C54FC5">
      <w:pPr>
        <w:pStyle w:val="af0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C5" w:rsidRPr="00C54FC5">
        <w:rPr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C54FC5" w:rsidRDefault="00C54FC5" w:rsidP="00391DA0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округа;</w:t>
      </w:r>
    </w:p>
    <w:p w:rsidR="000B1EB3" w:rsidRDefault="00C54FC5" w:rsidP="00391DA0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администрации;</w:t>
      </w:r>
    </w:p>
    <w:p w:rsidR="000B1EB3" w:rsidRDefault="00C54FC5" w:rsidP="00391DA0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начальник управления муниципального контроля;</w:t>
      </w:r>
    </w:p>
    <w:p w:rsidR="000B1EB3" w:rsidRPr="00D31CC1" w:rsidRDefault="00C54FC5" w:rsidP="00391DA0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главный специалист управления муниципального контроля</w:t>
      </w:r>
      <w:proofErr w:type="gramStart"/>
      <w:r w:rsidRPr="000B1EB3">
        <w:rPr>
          <w:sz w:val="28"/>
          <w:szCs w:val="28"/>
        </w:rPr>
        <w:t>.</w:t>
      </w:r>
      <w:r w:rsidR="00E35745" w:rsidRPr="000B1EB3">
        <w:rPr>
          <w:sz w:val="28"/>
          <w:szCs w:val="28"/>
        </w:rPr>
        <w:t>»</w:t>
      </w:r>
      <w:r w:rsidR="00E35745" w:rsidRPr="000B1EB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31CC1" w:rsidRPr="00D31CC1" w:rsidRDefault="00D31CC1" w:rsidP="00D31CC1">
      <w:pPr>
        <w:widowControl/>
        <w:ind w:left="709"/>
        <w:jc w:val="both"/>
        <w:rPr>
          <w:sz w:val="28"/>
          <w:szCs w:val="28"/>
        </w:rPr>
      </w:pPr>
    </w:p>
    <w:p w:rsidR="009C2ED6" w:rsidRPr="009C2ED6" w:rsidRDefault="00D31CC1" w:rsidP="009C2ED6">
      <w:pPr>
        <w:pStyle w:val="af0"/>
        <w:widowControl/>
        <w:numPr>
          <w:ilvl w:val="0"/>
          <w:numId w:val="1"/>
        </w:numPr>
        <w:ind w:left="10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C2ED6" w:rsidRPr="003D03C2">
        <w:rPr>
          <w:rFonts w:eastAsiaTheme="minorHAnsi"/>
          <w:sz w:val="28"/>
          <w:szCs w:val="28"/>
          <w:lang w:eastAsia="en-US"/>
        </w:rPr>
        <w:t>абзац 3 пункта 5 статьи 1 Положения исключить;</w:t>
      </w:r>
    </w:p>
    <w:p w:rsidR="00070269" w:rsidRPr="000B1EB3" w:rsidRDefault="00D31CC1" w:rsidP="000B1EB3">
      <w:pPr>
        <w:pStyle w:val="af0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3373E" w:rsidRPr="000B1EB3">
        <w:rPr>
          <w:rFonts w:eastAsiaTheme="minorHAnsi"/>
          <w:sz w:val="28"/>
          <w:szCs w:val="28"/>
          <w:lang w:eastAsia="en-US"/>
        </w:rPr>
        <w:t xml:space="preserve">подпункт 2 </w:t>
      </w:r>
      <w:r w:rsidR="00E35745" w:rsidRPr="000B1EB3">
        <w:rPr>
          <w:rFonts w:eastAsiaTheme="minorHAnsi"/>
          <w:sz w:val="28"/>
          <w:szCs w:val="28"/>
          <w:lang w:eastAsia="en-US"/>
        </w:rPr>
        <w:t>пункт</w:t>
      </w:r>
      <w:r w:rsidR="00A3373E" w:rsidRPr="000B1EB3">
        <w:rPr>
          <w:rFonts w:eastAsiaTheme="minorHAnsi"/>
          <w:sz w:val="28"/>
          <w:szCs w:val="28"/>
          <w:lang w:eastAsia="en-US"/>
        </w:rPr>
        <w:t>а</w:t>
      </w:r>
      <w:r w:rsidR="002C54E0">
        <w:rPr>
          <w:rFonts w:eastAsiaTheme="minorHAnsi"/>
          <w:sz w:val="28"/>
          <w:szCs w:val="28"/>
          <w:lang w:eastAsia="en-US"/>
        </w:rPr>
        <w:t xml:space="preserve"> </w:t>
      </w:r>
      <w:r w:rsidR="00C54FC5" w:rsidRPr="000B1EB3">
        <w:rPr>
          <w:rFonts w:eastAsiaTheme="minorHAnsi"/>
          <w:sz w:val="28"/>
          <w:szCs w:val="28"/>
          <w:lang w:eastAsia="en-US"/>
        </w:rPr>
        <w:t>1</w:t>
      </w:r>
      <w:r w:rsidR="00E35745" w:rsidRPr="000B1EB3">
        <w:rPr>
          <w:rFonts w:eastAsiaTheme="minorHAnsi"/>
          <w:sz w:val="28"/>
          <w:szCs w:val="28"/>
          <w:lang w:eastAsia="en-US"/>
        </w:rPr>
        <w:t xml:space="preserve"> статьи </w:t>
      </w:r>
      <w:r w:rsidR="00C54FC5" w:rsidRPr="000B1EB3">
        <w:rPr>
          <w:rFonts w:eastAsiaTheme="minorHAnsi"/>
          <w:sz w:val="28"/>
          <w:szCs w:val="28"/>
          <w:lang w:eastAsia="en-US"/>
        </w:rPr>
        <w:t>3</w:t>
      </w:r>
      <w:r w:rsidR="002C54E0">
        <w:rPr>
          <w:rFonts w:eastAsiaTheme="minorHAnsi"/>
          <w:sz w:val="28"/>
          <w:szCs w:val="28"/>
          <w:lang w:eastAsia="en-US"/>
        </w:rPr>
        <w:t xml:space="preserve"> </w:t>
      </w:r>
      <w:r w:rsidR="00391DA0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E35745" w:rsidRPr="000B1EB3">
        <w:rPr>
          <w:rFonts w:eastAsiaTheme="minorHAnsi"/>
          <w:sz w:val="28"/>
          <w:szCs w:val="28"/>
          <w:lang w:eastAsia="en-US"/>
        </w:rPr>
        <w:t>исключить;</w:t>
      </w:r>
    </w:p>
    <w:p w:rsidR="009C2ED6" w:rsidRDefault="009C2ED6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статью 5 Положения исключить;</w:t>
      </w:r>
    </w:p>
    <w:p w:rsidR="00813698" w:rsidRPr="006D387E" w:rsidRDefault="00813698" w:rsidP="006D387E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пункта 1 статьи 7 Положения исключить;</w:t>
      </w:r>
    </w:p>
    <w:p w:rsidR="00A54D0A" w:rsidRPr="009C2ED6" w:rsidRDefault="000918E0" w:rsidP="00A54D0A">
      <w:pPr>
        <w:pStyle w:val="af0"/>
        <w:widowControl/>
        <w:numPr>
          <w:ilvl w:val="0"/>
          <w:numId w:val="1"/>
        </w:numPr>
        <w:ind w:left="0" w:firstLine="708"/>
        <w:jc w:val="both"/>
        <w:rPr>
          <w:iCs/>
          <w:sz w:val="28"/>
          <w:szCs w:val="28"/>
        </w:rPr>
      </w:pPr>
      <w:r w:rsidRPr="009C2ED6">
        <w:rPr>
          <w:rFonts w:eastAsiaTheme="minorHAnsi"/>
          <w:sz w:val="28"/>
          <w:szCs w:val="28"/>
          <w:lang w:eastAsia="en-US"/>
        </w:rPr>
        <w:t>п</w:t>
      </w:r>
      <w:r w:rsidR="00637136" w:rsidRPr="009C2ED6">
        <w:rPr>
          <w:rFonts w:eastAsiaTheme="minorHAnsi"/>
          <w:sz w:val="28"/>
          <w:szCs w:val="28"/>
          <w:lang w:eastAsia="en-US"/>
        </w:rPr>
        <w:t>риложение</w:t>
      </w:r>
      <w:r w:rsidR="00E35745" w:rsidRPr="009C2ED6">
        <w:rPr>
          <w:rFonts w:eastAsiaTheme="minorHAnsi"/>
          <w:sz w:val="28"/>
          <w:szCs w:val="28"/>
          <w:lang w:eastAsia="en-US"/>
        </w:rPr>
        <w:t xml:space="preserve"> № </w:t>
      </w:r>
      <w:r w:rsidR="0068295E" w:rsidRPr="009C2ED6">
        <w:rPr>
          <w:rFonts w:eastAsiaTheme="minorHAnsi"/>
          <w:sz w:val="28"/>
          <w:szCs w:val="28"/>
          <w:lang w:eastAsia="en-US"/>
        </w:rPr>
        <w:t>2</w:t>
      </w:r>
      <w:r w:rsidR="00352E2B">
        <w:rPr>
          <w:rFonts w:eastAsiaTheme="minorHAnsi"/>
          <w:sz w:val="28"/>
          <w:szCs w:val="28"/>
          <w:lang w:eastAsia="en-US"/>
        </w:rPr>
        <w:t xml:space="preserve"> </w:t>
      </w:r>
      <w:r w:rsidR="00391DA0">
        <w:rPr>
          <w:rFonts w:eastAsiaTheme="minorHAnsi"/>
          <w:sz w:val="28"/>
          <w:szCs w:val="28"/>
          <w:lang w:eastAsia="en-US"/>
        </w:rPr>
        <w:t>к Положению согласно Приложени</w:t>
      </w:r>
      <w:r w:rsidR="005721E2">
        <w:rPr>
          <w:rFonts w:eastAsiaTheme="minorHAnsi"/>
          <w:sz w:val="28"/>
          <w:szCs w:val="28"/>
          <w:lang w:eastAsia="en-US"/>
        </w:rPr>
        <w:t>ю</w:t>
      </w:r>
      <w:r w:rsidR="00352E2B">
        <w:rPr>
          <w:rFonts w:eastAsiaTheme="minorHAnsi"/>
          <w:sz w:val="28"/>
          <w:szCs w:val="28"/>
          <w:lang w:eastAsia="en-US"/>
        </w:rPr>
        <w:t xml:space="preserve"> № 1 к настоящему Решению</w:t>
      </w:r>
      <w:r w:rsidR="00391DA0">
        <w:rPr>
          <w:rFonts w:eastAsiaTheme="minorHAnsi"/>
          <w:sz w:val="28"/>
          <w:szCs w:val="28"/>
          <w:lang w:eastAsia="en-US"/>
        </w:rPr>
        <w:t xml:space="preserve"> изложить</w:t>
      </w:r>
      <w:r w:rsidR="00352E2B">
        <w:rPr>
          <w:rFonts w:eastAsiaTheme="minorHAnsi"/>
          <w:sz w:val="28"/>
          <w:szCs w:val="28"/>
          <w:lang w:eastAsia="en-US"/>
        </w:rPr>
        <w:t xml:space="preserve"> </w:t>
      </w:r>
      <w:r w:rsidR="00A54D0A" w:rsidRPr="009C2ED6">
        <w:rPr>
          <w:rFonts w:eastAsiaTheme="minorHAnsi"/>
          <w:sz w:val="28"/>
          <w:szCs w:val="28"/>
          <w:lang w:eastAsia="en-US"/>
        </w:rPr>
        <w:t>в новой редакции.</w:t>
      </w:r>
    </w:p>
    <w:p w:rsidR="00B21B1E" w:rsidRPr="00A54D0A" w:rsidRDefault="00B21B1E" w:rsidP="00637136">
      <w:pPr>
        <w:pStyle w:val="af0"/>
        <w:widowControl/>
        <w:ind w:left="0" w:firstLine="709"/>
        <w:jc w:val="both"/>
        <w:rPr>
          <w:iCs/>
          <w:sz w:val="28"/>
          <w:szCs w:val="28"/>
        </w:rPr>
      </w:pPr>
      <w:r w:rsidRPr="00A54D0A">
        <w:rPr>
          <w:sz w:val="28"/>
          <w:szCs w:val="28"/>
        </w:rPr>
        <w:t>2.</w:t>
      </w:r>
      <w:r w:rsidRPr="00A54D0A">
        <w:rPr>
          <w:iCs/>
          <w:sz w:val="28"/>
          <w:szCs w:val="28"/>
        </w:rPr>
        <w:t xml:space="preserve"> Настоящее решение вступает в силу со дня </w:t>
      </w:r>
      <w:r w:rsidR="00352E2B">
        <w:rPr>
          <w:iCs/>
          <w:sz w:val="28"/>
          <w:szCs w:val="28"/>
        </w:rPr>
        <w:t xml:space="preserve">его </w:t>
      </w:r>
      <w:r w:rsidRPr="00A54D0A">
        <w:rPr>
          <w:iCs/>
          <w:sz w:val="28"/>
          <w:szCs w:val="28"/>
        </w:rPr>
        <w:t>официального опубликования.</w:t>
      </w: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 Л.А.Колик</w:t>
      </w:r>
    </w:p>
    <w:p w:rsidR="00A54D0A" w:rsidRDefault="00A54D0A" w:rsidP="00A54D0A">
      <w:pPr>
        <w:widowControl/>
        <w:jc w:val="both"/>
        <w:rPr>
          <w:iCs/>
          <w:sz w:val="28"/>
          <w:szCs w:val="28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637136" w:rsidRDefault="00637136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22A34" w:rsidRDefault="00D22A34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1B02A6" w:rsidRDefault="001B02A6" w:rsidP="00B21B1E">
      <w:pPr>
        <w:widowControl/>
        <w:jc w:val="right"/>
        <w:rPr>
          <w:iCs/>
          <w:sz w:val="28"/>
          <w:szCs w:val="28"/>
        </w:rPr>
      </w:pPr>
    </w:p>
    <w:p w:rsidR="00391DA0" w:rsidRDefault="00391DA0" w:rsidP="00B21B1E">
      <w:pPr>
        <w:widowControl/>
        <w:jc w:val="right"/>
        <w:rPr>
          <w:iCs/>
          <w:sz w:val="28"/>
          <w:szCs w:val="28"/>
        </w:rPr>
      </w:pPr>
    </w:p>
    <w:p w:rsidR="00391DA0" w:rsidRDefault="00391DA0" w:rsidP="00B21B1E">
      <w:pPr>
        <w:widowControl/>
        <w:jc w:val="right"/>
        <w:rPr>
          <w:iCs/>
          <w:sz w:val="28"/>
          <w:szCs w:val="28"/>
        </w:rPr>
      </w:pPr>
    </w:p>
    <w:p w:rsidR="00FE318B" w:rsidRDefault="00FE318B" w:rsidP="00B21B1E">
      <w:pPr>
        <w:widowControl/>
        <w:jc w:val="right"/>
        <w:rPr>
          <w:iCs/>
          <w:sz w:val="28"/>
          <w:szCs w:val="28"/>
        </w:rPr>
      </w:pPr>
    </w:p>
    <w:p w:rsidR="00A54D0A" w:rsidRPr="00A54D0A" w:rsidRDefault="00A54D0A" w:rsidP="00A54D0A">
      <w:pPr>
        <w:widowControl/>
        <w:suppressAutoHyphens w:val="0"/>
        <w:ind w:left="5400"/>
        <w:jc w:val="right"/>
      </w:pPr>
      <w:r w:rsidRPr="00A54D0A">
        <w:lastRenderedPageBreak/>
        <w:t>ПРИЛОЖЕНИЕ № </w:t>
      </w:r>
      <w:r w:rsidR="00391DA0">
        <w:t>1</w:t>
      </w:r>
    </w:p>
    <w:p w:rsidR="00A54D0A" w:rsidRPr="00A54D0A" w:rsidRDefault="00A54D0A" w:rsidP="00A54D0A">
      <w:pPr>
        <w:widowControl/>
        <w:suppressAutoHyphens w:val="0"/>
        <w:jc w:val="right"/>
      </w:pPr>
      <w:r w:rsidRPr="00A54D0A">
        <w:t>к Положению о муниципальном жилищном</w:t>
      </w:r>
      <w:r w:rsidRPr="00A54D0A">
        <w:br/>
        <w:t>контроле на территории Пинежского</w:t>
      </w:r>
      <w:r w:rsidRPr="00A54D0A">
        <w:br/>
        <w:t xml:space="preserve">муниципального округа Архангельской области, </w:t>
      </w:r>
    </w:p>
    <w:p w:rsidR="00A54D0A" w:rsidRPr="00A54D0A" w:rsidRDefault="00A54D0A" w:rsidP="00A54D0A">
      <w:pPr>
        <w:widowControl/>
        <w:suppressAutoHyphens w:val="0"/>
        <w:jc w:val="right"/>
      </w:pPr>
      <w:r w:rsidRPr="00A54D0A">
        <w:t xml:space="preserve">утвержденного решением Собрания депутатов </w:t>
      </w:r>
    </w:p>
    <w:p w:rsidR="00A54D0A" w:rsidRPr="00A54D0A" w:rsidRDefault="00391DA0" w:rsidP="00A54D0A">
      <w:pPr>
        <w:widowControl/>
        <w:suppressAutoHyphens w:val="0"/>
        <w:ind w:firstLine="720"/>
        <w:jc w:val="right"/>
        <w:rPr>
          <w:sz w:val="28"/>
          <w:szCs w:val="28"/>
        </w:rPr>
      </w:pPr>
      <w:r>
        <w:t xml:space="preserve">от </w:t>
      </w:r>
      <w:r w:rsidR="00FE318B">
        <w:t xml:space="preserve">26 </w:t>
      </w:r>
      <w:r>
        <w:t>сентября 2025</w:t>
      </w:r>
      <w:r w:rsidR="00FE318B">
        <w:t xml:space="preserve"> года</w:t>
      </w:r>
      <w:r w:rsidR="00A54D0A" w:rsidRPr="00A54D0A">
        <w:t xml:space="preserve"> №</w:t>
      </w:r>
      <w:r w:rsidR="00FE318B">
        <w:t xml:space="preserve"> 273</w:t>
      </w:r>
    </w:p>
    <w:p w:rsidR="00A54D0A" w:rsidRPr="00A54D0A" w:rsidRDefault="00A54D0A" w:rsidP="00A54D0A">
      <w:pPr>
        <w:widowControl/>
        <w:suppressAutoHyphens w:val="0"/>
        <w:jc w:val="center"/>
        <w:rPr>
          <w:b/>
          <w:sz w:val="28"/>
          <w:szCs w:val="28"/>
        </w:rPr>
      </w:pPr>
    </w:p>
    <w:p w:rsidR="0068295E" w:rsidRPr="0068295E" w:rsidRDefault="0068295E" w:rsidP="0068295E">
      <w:pPr>
        <w:widowControl/>
        <w:suppressAutoHyphens w:val="0"/>
        <w:jc w:val="center"/>
        <w:rPr>
          <w:b/>
          <w:sz w:val="28"/>
          <w:szCs w:val="28"/>
        </w:rPr>
      </w:pPr>
      <w:r w:rsidRPr="0068295E">
        <w:rPr>
          <w:b/>
          <w:sz w:val="28"/>
          <w:szCs w:val="28"/>
        </w:rPr>
        <w:t xml:space="preserve">ИНДИКАТОРЫ </w:t>
      </w:r>
    </w:p>
    <w:p w:rsidR="00A54D0A" w:rsidRPr="00A54D0A" w:rsidRDefault="0068295E" w:rsidP="0068295E">
      <w:pPr>
        <w:widowControl/>
        <w:suppressAutoHyphens w:val="0"/>
        <w:jc w:val="center"/>
        <w:rPr>
          <w:b/>
          <w:sz w:val="28"/>
          <w:szCs w:val="28"/>
        </w:rPr>
      </w:pPr>
      <w:r w:rsidRPr="0068295E">
        <w:rPr>
          <w:b/>
          <w:sz w:val="28"/>
          <w:szCs w:val="28"/>
        </w:rPr>
        <w:t>риска нарушения обязательных требований</w:t>
      </w:r>
    </w:p>
    <w:p w:rsidR="00A54D0A" w:rsidRPr="00A54D0A" w:rsidRDefault="00A54D0A" w:rsidP="00A54D0A">
      <w:pPr>
        <w:widowControl/>
        <w:suppressAutoHyphens w:val="0"/>
        <w:ind w:firstLine="720"/>
        <w:rPr>
          <w:sz w:val="28"/>
          <w:szCs w:val="28"/>
          <w:highlight w:val="yellow"/>
        </w:rPr>
      </w:pPr>
    </w:p>
    <w:p w:rsidR="0068295E" w:rsidRPr="0068295E" w:rsidRDefault="0068295E" w:rsidP="0068295E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295E">
        <w:rPr>
          <w:sz w:val="28"/>
          <w:szCs w:val="28"/>
        </w:rPr>
        <w:t xml:space="preserve">. Наличие у органа, осуществляющего муниципальный жилищный контроль, сведений о принятии </w:t>
      </w:r>
      <w:r w:rsidR="00391DA0">
        <w:rPr>
          <w:sz w:val="28"/>
          <w:szCs w:val="28"/>
        </w:rPr>
        <w:t>А</w:t>
      </w:r>
      <w:r w:rsidRPr="0068295E">
        <w:rPr>
          <w:sz w:val="28"/>
          <w:szCs w:val="28"/>
        </w:rPr>
        <w:t>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сумма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68295E" w:rsidRPr="0068295E" w:rsidRDefault="0068295E" w:rsidP="0068295E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68295E">
        <w:rPr>
          <w:sz w:val="28"/>
          <w:szCs w:val="28"/>
        </w:rPr>
        <w:t>2. Наличие у органа, осуществляющего муниципальный жилищный контроль, сведений о начислении платы за коммунальную услугу по отоплениюисходя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периодовподряд.</w:t>
      </w:r>
    </w:p>
    <w:p w:rsidR="00E46C36" w:rsidRDefault="00E46C36" w:rsidP="009C2ED6">
      <w:pPr>
        <w:widowControl/>
        <w:suppressAutoHyphens w:val="0"/>
        <w:jc w:val="both"/>
        <w:rPr>
          <w:sz w:val="28"/>
          <w:szCs w:val="28"/>
        </w:rPr>
      </w:pPr>
    </w:p>
    <w:sectPr w:rsidR="00E46C36" w:rsidSect="00577C6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B74"/>
    <w:multiLevelType w:val="hybridMultilevel"/>
    <w:tmpl w:val="66506A46"/>
    <w:lvl w:ilvl="0" w:tplc="7FDC8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86D53"/>
    <w:multiLevelType w:val="multilevel"/>
    <w:tmpl w:val="9328D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E853C0"/>
    <w:multiLevelType w:val="multilevel"/>
    <w:tmpl w:val="448E59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69"/>
    <w:rsid w:val="00070269"/>
    <w:rsid w:val="000918E0"/>
    <w:rsid w:val="000B1EB3"/>
    <w:rsid w:val="001B02A6"/>
    <w:rsid w:val="002C54E0"/>
    <w:rsid w:val="00352E2B"/>
    <w:rsid w:val="00391DA0"/>
    <w:rsid w:val="0039303E"/>
    <w:rsid w:val="003D03C2"/>
    <w:rsid w:val="00453551"/>
    <w:rsid w:val="005721E2"/>
    <w:rsid w:val="00577C64"/>
    <w:rsid w:val="00637136"/>
    <w:rsid w:val="0068295E"/>
    <w:rsid w:val="006D387E"/>
    <w:rsid w:val="00813698"/>
    <w:rsid w:val="008B66AC"/>
    <w:rsid w:val="00940601"/>
    <w:rsid w:val="009608E7"/>
    <w:rsid w:val="009C2ED6"/>
    <w:rsid w:val="00A3373E"/>
    <w:rsid w:val="00A54D0A"/>
    <w:rsid w:val="00B21B1E"/>
    <w:rsid w:val="00B2729C"/>
    <w:rsid w:val="00B73E11"/>
    <w:rsid w:val="00C54FC5"/>
    <w:rsid w:val="00D22A34"/>
    <w:rsid w:val="00D31CC1"/>
    <w:rsid w:val="00DC0377"/>
    <w:rsid w:val="00E14336"/>
    <w:rsid w:val="00E35745"/>
    <w:rsid w:val="00E46210"/>
    <w:rsid w:val="00E46C36"/>
    <w:rsid w:val="00E7263B"/>
    <w:rsid w:val="00FB1930"/>
    <w:rsid w:val="00FE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basedOn w:val="a0"/>
    <w:qFormat/>
    <w:rsid w:val="00192A17"/>
    <w:rPr>
      <w:vertAlign w:val="superscript"/>
    </w:rPr>
  </w:style>
  <w:style w:type="character" w:styleId="a8">
    <w:name w:val="footnote reference"/>
    <w:rsid w:val="00577C64"/>
    <w:rPr>
      <w:vertAlign w:val="superscript"/>
    </w:rPr>
  </w:style>
  <w:style w:type="character" w:customStyle="1" w:styleId="a9">
    <w:name w:val="Цветовое выделение для Текст"/>
    <w:qFormat/>
    <w:rsid w:val="00D85E2C"/>
    <w:rPr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448F6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c"/>
    <w:link w:val="a3"/>
    <w:uiPriority w:val="99"/>
    <w:qFormat/>
    <w:rsid w:val="00933553"/>
    <w:pPr>
      <w:widowControl/>
      <w:jc w:val="center"/>
    </w:pPr>
    <w:rPr>
      <w:sz w:val="28"/>
      <w:szCs w:val="24"/>
    </w:rPr>
  </w:style>
  <w:style w:type="paragraph" w:styleId="ac">
    <w:name w:val="Body Text"/>
    <w:basedOn w:val="a"/>
    <w:rsid w:val="00577C64"/>
    <w:pPr>
      <w:spacing w:after="140" w:line="276" w:lineRule="auto"/>
    </w:pPr>
  </w:style>
  <w:style w:type="paragraph" w:styleId="ad">
    <w:name w:val="List"/>
    <w:basedOn w:val="ac"/>
    <w:rsid w:val="00577C64"/>
    <w:rPr>
      <w:rFonts w:cs="Arial"/>
    </w:rPr>
  </w:style>
  <w:style w:type="paragraph" w:styleId="ae">
    <w:name w:val="caption"/>
    <w:basedOn w:val="a"/>
    <w:qFormat/>
    <w:rsid w:val="00577C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577C64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93355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qFormat/>
    <w:rsid w:val="00192A1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5"/>
    <w:rsid w:val="00192A17"/>
    <w:pPr>
      <w:widowControl/>
    </w:pPr>
  </w:style>
  <w:style w:type="paragraph" w:styleId="ab">
    <w:name w:val="Balloon Text"/>
    <w:basedOn w:val="a"/>
    <w:link w:val="aa"/>
    <w:uiPriority w:val="99"/>
    <w:semiHidden/>
    <w:unhideWhenUsed/>
    <w:qFormat/>
    <w:rsid w:val="00A448F6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basedOn w:val="a"/>
    <w:qFormat/>
    <w:rsid w:val="00577C64"/>
    <w:pPr>
      <w:spacing w:before="280" w:after="280"/>
    </w:pPr>
  </w:style>
  <w:style w:type="numbering" w:customStyle="1" w:styleId="af1">
    <w:name w:val="Без списка"/>
    <w:uiPriority w:val="99"/>
    <w:semiHidden/>
    <w:unhideWhenUsed/>
    <w:qFormat/>
    <w:rsid w:val="00577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A45F1-1B90-423A-A965-9C9B2DAD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6</cp:revision>
  <cp:lastPrinted>2025-09-10T05:46:00Z</cp:lastPrinted>
  <dcterms:created xsi:type="dcterms:W3CDTF">2025-09-22T09:29:00Z</dcterms:created>
  <dcterms:modified xsi:type="dcterms:W3CDTF">2025-09-23T10:59:00Z</dcterms:modified>
  <dc:language>ru-RU</dc:language>
</cp:coreProperties>
</file>