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- 201</w:t>
      </w:r>
      <w:r w:rsidR="00302B54" w:rsidRPr="0004097B">
        <w:rPr>
          <w:b/>
          <w:bCs/>
          <w:sz w:val="32"/>
          <w:szCs w:val="32"/>
        </w:rPr>
        <w:t>9</w:t>
      </w:r>
      <w:r w:rsidRPr="0004097B">
        <w:rPr>
          <w:b/>
          <w:bCs/>
          <w:sz w:val="32"/>
          <w:szCs w:val="32"/>
        </w:rPr>
        <w:t xml:space="preserve"> годы»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733993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культуры и спорта в Пинежском муниципальном районе </w:t>
      </w:r>
      <w:r w:rsidR="00733993" w:rsidRPr="00733993">
        <w:rPr>
          <w:b/>
          <w:sz w:val="28"/>
          <w:szCs w:val="28"/>
        </w:rPr>
        <w:t>на 201</w:t>
      </w:r>
      <w:r w:rsidR="009E5620">
        <w:rPr>
          <w:b/>
          <w:sz w:val="28"/>
          <w:szCs w:val="28"/>
        </w:rPr>
        <w:t>7</w:t>
      </w:r>
      <w:r w:rsidR="00733993" w:rsidRPr="00733993">
        <w:rPr>
          <w:b/>
          <w:sz w:val="28"/>
          <w:szCs w:val="28"/>
        </w:rPr>
        <w:t>-201</w:t>
      </w:r>
      <w:r w:rsidR="009E5620">
        <w:rPr>
          <w:b/>
          <w:sz w:val="28"/>
          <w:szCs w:val="28"/>
        </w:rPr>
        <w:t>9</w:t>
      </w:r>
      <w:r w:rsidR="00733993" w:rsidRPr="00733993">
        <w:rPr>
          <w:b/>
          <w:sz w:val="28"/>
          <w:szCs w:val="28"/>
        </w:rPr>
        <w:t xml:space="preserve"> годы»</w:t>
      </w:r>
    </w:p>
    <w:p w:rsidR="00DF1181" w:rsidRPr="00AF4D90" w:rsidRDefault="00DF1181" w:rsidP="00DF1181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36B2A" w:rsidRDefault="00036B2A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DF1181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181">
              <w:rPr>
                <w:sz w:val="28"/>
                <w:szCs w:val="28"/>
              </w:rPr>
              <w:t>«Развитие физическо</w:t>
            </w:r>
            <w:r w:rsidR="00B95BEA">
              <w:rPr>
                <w:sz w:val="28"/>
                <w:szCs w:val="28"/>
              </w:rPr>
              <w:t xml:space="preserve">й культуры и спорта </w:t>
            </w:r>
            <w:r w:rsidR="0004097B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>
              <w:rPr>
                <w:sz w:val="28"/>
                <w:szCs w:val="28"/>
              </w:rPr>
              <w:t>на 201</w:t>
            </w:r>
            <w:r w:rsidR="009E5620">
              <w:rPr>
                <w:sz w:val="28"/>
                <w:szCs w:val="28"/>
              </w:rPr>
              <w:t>7</w:t>
            </w:r>
            <w:r w:rsidR="00B95BEA">
              <w:rPr>
                <w:sz w:val="28"/>
                <w:szCs w:val="28"/>
              </w:rPr>
              <w:t>-201</w:t>
            </w:r>
            <w:r w:rsidR="009E5620">
              <w:rPr>
                <w:sz w:val="28"/>
                <w:szCs w:val="28"/>
              </w:rPr>
              <w:t>9</w:t>
            </w:r>
            <w:r w:rsidRPr="00DF1181">
              <w:rPr>
                <w:sz w:val="28"/>
                <w:szCs w:val="28"/>
              </w:rPr>
              <w:t xml:space="preserve"> годы»</w:t>
            </w:r>
            <w:r w:rsidR="004C25AB" w:rsidRPr="00C40B4D">
              <w:rPr>
                <w:sz w:val="28"/>
                <w:szCs w:val="28"/>
              </w:rPr>
              <w:t xml:space="preserve"> </w:t>
            </w:r>
            <w:r w:rsidR="0004097B">
              <w:rPr>
                <w:sz w:val="28"/>
                <w:szCs w:val="28"/>
              </w:rPr>
              <w:t xml:space="preserve">(далее - </w:t>
            </w:r>
            <w:r w:rsidR="004C25AB" w:rsidRPr="00C40B4D">
              <w:rPr>
                <w:sz w:val="28"/>
                <w:szCs w:val="28"/>
              </w:rPr>
              <w:t>программа</w:t>
            </w:r>
            <w:r w:rsidR="004C25AB">
              <w:rPr>
                <w:sz w:val="28"/>
                <w:szCs w:val="28"/>
              </w:rPr>
              <w:t>)</w:t>
            </w:r>
          </w:p>
          <w:p w:rsidR="00DF1181" w:rsidRPr="008E5771" w:rsidRDefault="00DF1181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201</w:t>
            </w:r>
            <w:r w:rsidR="009E5620">
              <w:rPr>
                <w:sz w:val="28"/>
                <w:szCs w:val="28"/>
              </w:rPr>
              <w:t>7</w:t>
            </w:r>
            <w:r w:rsidRPr="00C66496">
              <w:rPr>
                <w:sz w:val="28"/>
                <w:szCs w:val="28"/>
              </w:rPr>
              <w:t xml:space="preserve"> – 201</w:t>
            </w:r>
            <w:r w:rsidR="009E5620">
              <w:rPr>
                <w:sz w:val="28"/>
                <w:szCs w:val="28"/>
              </w:rPr>
              <w:t>9</w:t>
            </w:r>
            <w:r w:rsidRPr="00C66496">
              <w:rPr>
                <w:sz w:val="28"/>
                <w:szCs w:val="28"/>
              </w:rPr>
              <w:t xml:space="preserve"> годы</w:t>
            </w:r>
            <w:r w:rsidR="00576006">
              <w:rPr>
                <w:sz w:val="28"/>
                <w:szCs w:val="28"/>
              </w:rPr>
              <w:t>, реализуется в один этап</w:t>
            </w:r>
          </w:p>
          <w:p w:rsidR="00923ACA" w:rsidRPr="00C66496" w:rsidRDefault="00923ACA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130789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</w:t>
            </w:r>
            <w:r w:rsidR="00EE20BE" w:rsidRPr="00130789">
              <w:rPr>
                <w:sz w:val="28"/>
                <w:szCs w:val="28"/>
              </w:rPr>
              <w:t>бщий объем финансирования составляет:</w:t>
            </w:r>
            <w:r w:rsidR="00A068EA" w:rsidRPr="00130789">
              <w:rPr>
                <w:sz w:val="28"/>
                <w:szCs w:val="28"/>
              </w:rPr>
              <w:t xml:space="preserve"> </w:t>
            </w:r>
            <w:r w:rsidR="00D03CAF" w:rsidRPr="00130789">
              <w:rPr>
                <w:sz w:val="28"/>
                <w:szCs w:val="28"/>
              </w:rPr>
              <w:t>8890,</w:t>
            </w:r>
            <w:r w:rsidR="00F7622E" w:rsidRPr="00130789">
              <w:rPr>
                <w:sz w:val="28"/>
                <w:szCs w:val="28"/>
              </w:rPr>
              <w:t>9</w:t>
            </w:r>
            <w:r w:rsidR="00052354" w:rsidRPr="00130789">
              <w:rPr>
                <w:sz w:val="28"/>
                <w:szCs w:val="28"/>
              </w:rPr>
              <w:t xml:space="preserve"> </w:t>
            </w:r>
            <w:r w:rsidR="00A068EA" w:rsidRPr="00130789">
              <w:rPr>
                <w:sz w:val="28"/>
                <w:szCs w:val="28"/>
              </w:rPr>
              <w:t>тыс. рублей, в том чис</w:t>
            </w:r>
            <w:r w:rsidR="00923ACA" w:rsidRPr="00130789">
              <w:rPr>
                <w:sz w:val="28"/>
                <w:szCs w:val="28"/>
              </w:rPr>
              <w:t xml:space="preserve">ле </w:t>
            </w:r>
            <w:r w:rsidR="00A068EA" w:rsidRPr="00130789">
              <w:rPr>
                <w:sz w:val="28"/>
                <w:szCs w:val="28"/>
              </w:rPr>
              <w:t>средства районного</w:t>
            </w:r>
            <w:r w:rsidR="00BB5744" w:rsidRPr="00130789">
              <w:rPr>
                <w:sz w:val="28"/>
                <w:szCs w:val="28"/>
              </w:rPr>
              <w:t xml:space="preserve"> бюджета </w:t>
            </w:r>
          </w:p>
          <w:p w:rsidR="00DF1181" w:rsidRPr="00130789" w:rsidRDefault="00D03CAF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0789">
              <w:rPr>
                <w:rFonts w:ascii="Times New Roman" w:hAnsi="Times New Roman" w:cs="Times New Roman"/>
                <w:sz w:val="28"/>
                <w:szCs w:val="28"/>
              </w:rPr>
              <w:t>8890,</w:t>
            </w:r>
            <w:r w:rsidR="00F7622E" w:rsidRPr="001307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1310" w:rsidRPr="001307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7E7" w:rsidRPr="00130789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C25AB" w:rsidRPr="00201B63" w:rsidRDefault="008F27EA" w:rsidP="004C25AB">
      <w:pPr>
        <w:ind w:firstLine="709"/>
        <w:jc w:val="both"/>
        <w:rPr>
          <w:sz w:val="28"/>
          <w:szCs w:val="28"/>
        </w:rPr>
      </w:pPr>
      <w:r w:rsidRPr="00201B63">
        <w:rPr>
          <w:sz w:val="28"/>
          <w:szCs w:val="28"/>
        </w:rPr>
        <w:lastRenderedPageBreak/>
        <w:t xml:space="preserve">Спортсмены района показывают хорошие результаты на областном уровне. По итогам 2015 года Пинежский район занял </w:t>
      </w:r>
      <w:r w:rsidRPr="00201B63">
        <w:rPr>
          <w:sz w:val="28"/>
          <w:szCs w:val="28"/>
          <w:lang w:val="en-US"/>
        </w:rPr>
        <w:t>I</w:t>
      </w:r>
      <w:r w:rsid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  <w:lang w:val="en-US"/>
        </w:rPr>
        <w:t>I</w:t>
      </w:r>
      <w:r w:rsidRPr="00201B63">
        <w:rPr>
          <w:sz w:val="28"/>
          <w:szCs w:val="28"/>
        </w:rPr>
        <w:t xml:space="preserve"> место в Летних спортивных играх среди районов Архангельской области с населением более 20000 человек. В </w:t>
      </w:r>
      <w:r w:rsidR="00201B63">
        <w:rPr>
          <w:sz w:val="28"/>
          <w:szCs w:val="28"/>
        </w:rPr>
        <w:t xml:space="preserve">2016 года наши спортсмены </w:t>
      </w:r>
      <w:r w:rsidRPr="00201B63">
        <w:rPr>
          <w:sz w:val="28"/>
          <w:szCs w:val="28"/>
        </w:rPr>
        <w:t xml:space="preserve">стали вторыми в Летних спортивных играх и заняли </w:t>
      </w:r>
      <w:r w:rsidRPr="00201B63">
        <w:rPr>
          <w:sz w:val="28"/>
          <w:szCs w:val="28"/>
          <w:lang w:val="en-US"/>
        </w:rPr>
        <w:t>III</w:t>
      </w:r>
      <w:r w:rsidRPr="00201B63">
        <w:rPr>
          <w:sz w:val="28"/>
          <w:szCs w:val="28"/>
        </w:rPr>
        <w:t xml:space="preserve"> место</w:t>
      </w:r>
      <w:r w:rsidR="00201B63" w:rsidRPr="00201B63">
        <w:rPr>
          <w:sz w:val="28"/>
          <w:szCs w:val="28"/>
        </w:rPr>
        <w:t xml:space="preserve"> в зимних Беломорских играх</w:t>
      </w:r>
      <w:r w:rsidR="00201B63">
        <w:rPr>
          <w:sz w:val="28"/>
          <w:szCs w:val="28"/>
        </w:rPr>
        <w:t xml:space="preserve"> среди районов Архангельской области с населением свыше 20000 человек</w:t>
      </w:r>
      <w:r w:rsidR="00201B63" w:rsidRPr="00201B63">
        <w:rPr>
          <w:sz w:val="28"/>
          <w:szCs w:val="28"/>
        </w:rPr>
        <w:t>.</w:t>
      </w:r>
      <w:r w:rsidRPr="00201B63">
        <w:rPr>
          <w:sz w:val="28"/>
          <w:szCs w:val="28"/>
        </w:rPr>
        <w:t xml:space="preserve"> 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</w:t>
      </w:r>
      <w:r w:rsidR="007A2F33" w:rsidRPr="00DD5A69">
        <w:rPr>
          <w:color w:val="000000"/>
          <w:sz w:val="28"/>
          <w:szCs w:val="28"/>
        </w:rPr>
        <w:lastRenderedPageBreak/>
        <w:t xml:space="preserve">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2020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результатов.</w:t>
      </w:r>
    </w:p>
    <w:p w:rsidR="007D3699" w:rsidRP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>Пинежского района</w:t>
      </w:r>
      <w:r w:rsidR="00DC402C">
        <w:rPr>
          <w:sz w:val="28"/>
          <w:szCs w:val="28"/>
        </w:rPr>
        <w:t xml:space="preserve"> увеличится на 1,5 процента по отношению к 2015 году и </w:t>
      </w:r>
      <w:r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7D3699">
        <w:rPr>
          <w:sz w:val="28"/>
          <w:szCs w:val="28"/>
        </w:rPr>
        <w:t>8</w:t>
      </w:r>
      <w:r w:rsidR="003E1E72">
        <w:rPr>
          <w:sz w:val="28"/>
          <w:szCs w:val="28"/>
        </w:rPr>
        <w:t>,5</w:t>
      </w:r>
      <w:r w:rsidRPr="007D3699">
        <w:rPr>
          <w:sz w:val="28"/>
          <w:szCs w:val="28"/>
        </w:rPr>
        <w:t xml:space="preserve"> процент</w:t>
      </w:r>
      <w:r w:rsidR="003E1E72"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7D3699" w:rsidRPr="00183361" w:rsidRDefault="007D3699" w:rsidP="007D3699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регулярно занимающихся в спортивных секциях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клубах и иных объединениях  учреждениях спортивной направленности</w:t>
      </w:r>
      <w:smartTag w:uri="urn:schemas-microsoft-com:office:smarttags" w:element="PersonName">
        <w:r w:rsidRPr="004D2E93">
          <w:rPr>
            <w:sz w:val="28"/>
            <w:szCs w:val="28"/>
          </w:rPr>
          <w:t>,</w:t>
        </w:r>
      </w:smartTag>
      <w:r w:rsidRPr="004D2E93">
        <w:rPr>
          <w:sz w:val="28"/>
          <w:szCs w:val="28"/>
        </w:rPr>
        <w:t xml:space="preserve"> в общей численности детей и молодежи</w:t>
      </w:r>
      <w:r w:rsidR="00DC402C" w:rsidRPr="00DC402C">
        <w:rPr>
          <w:sz w:val="28"/>
          <w:szCs w:val="28"/>
        </w:rPr>
        <w:t xml:space="preserve"> </w:t>
      </w:r>
      <w:r w:rsidR="00DC402C">
        <w:rPr>
          <w:sz w:val="28"/>
          <w:szCs w:val="28"/>
        </w:rPr>
        <w:t xml:space="preserve">увеличится на 1,4 процента по отношению к 2015 году и </w:t>
      </w:r>
      <w:proofErr w:type="gramStart"/>
      <w:r w:rsidR="00DC402C" w:rsidRPr="00DD5A69">
        <w:rPr>
          <w:sz w:val="28"/>
          <w:szCs w:val="28"/>
        </w:rPr>
        <w:t>составит</w:t>
      </w:r>
      <w:r w:rsidR="00DC402C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достигнет</w:t>
      </w:r>
      <w:proofErr w:type="gramEnd"/>
      <w:r>
        <w:rPr>
          <w:sz w:val="28"/>
          <w:szCs w:val="28"/>
        </w:rPr>
        <w:t xml:space="preserve"> </w:t>
      </w:r>
      <w:r w:rsidRPr="007D3699">
        <w:rPr>
          <w:sz w:val="28"/>
          <w:szCs w:val="28"/>
        </w:rPr>
        <w:t>4</w:t>
      </w:r>
      <w:r w:rsidR="00DC402C">
        <w:rPr>
          <w:sz w:val="28"/>
          <w:szCs w:val="28"/>
        </w:rPr>
        <w:t>7,</w:t>
      </w:r>
      <w:r w:rsidRPr="007D3699">
        <w:rPr>
          <w:sz w:val="28"/>
          <w:szCs w:val="28"/>
        </w:rPr>
        <w:t xml:space="preserve">5 </w:t>
      </w:r>
      <w:r w:rsidR="00DC402C">
        <w:rPr>
          <w:sz w:val="28"/>
          <w:szCs w:val="28"/>
        </w:rPr>
        <w:t>процента</w:t>
      </w:r>
      <w:r w:rsidR="003E1E72">
        <w:rPr>
          <w:sz w:val="28"/>
          <w:szCs w:val="28"/>
        </w:rPr>
        <w:t>;</w:t>
      </w:r>
    </w:p>
    <w:p w:rsidR="007D3699" w:rsidRDefault="007D3699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 w:rsidR="00DC402C">
        <w:rPr>
          <w:sz w:val="28"/>
          <w:szCs w:val="28"/>
        </w:rPr>
        <w:t xml:space="preserve"> увеличится на 2 по отношению к 2015 году и </w:t>
      </w:r>
      <w:r>
        <w:rPr>
          <w:sz w:val="28"/>
          <w:szCs w:val="28"/>
        </w:rPr>
        <w:t xml:space="preserve">составит </w:t>
      </w:r>
      <w:r w:rsidRPr="007D3699">
        <w:rPr>
          <w:sz w:val="28"/>
          <w:szCs w:val="28"/>
        </w:rPr>
        <w:t>не менее 55</w:t>
      </w:r>
      <w:r w:rsidR="003E1E72">
        <w:rPr>
          <w:sz w:val="28"/>
          <w:szCs w:val="28"/>
        </w:rPr>
        <w:t xml:space="preserve"> ежегодно</w:t>
      </w:r>
      <w:r w:rsidRPr="007D3699">
        <w:rPr>
          <w:sz w:val="28"/>
          <w:szCs w:val="28"/>
        </w:rPr>
        <w:t>.</w:t>
      </w:r>
    </w:p>
    <w:p w:rsidR="004524A7" w:rsidRDefault="00DC402C" w:rsidP="00DC40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DC402C" w:rsidRDefault="00DC402C" w:rsidP="00DC402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- 201</w:t>
      </w:r>
      <w:r w:rsidR="000A137D">
        <w:rPr>
          <w:bCs/>
          <w:sz w:val="22"/>
          <w:szCs w:val="22"/>
        </w:rPr>
        <w:t>9</w:t>
      </w:r>
      <w:r w:rsidRPr="00F27B22">
        <w:rPr>
          <w:bCs/>
          <w:sz w:val="22"/>
          <w:szCs w:val="22"/>
        </w:rPr>
        <w:t xml:space="preserve"> годы»</w:t>
      </w:r>
    </w:p>
    <w:p w:rsidR="00247AB4" w:rsidRPr="00D02065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247AB4" w:rsidRPr="00D02065" w:rsidRDefault="00247AB4" w:rsidP="00247AB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E28C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</w:t>
      </w:r>
      <w:r w:rsidR="007A678A">
        <w:rPr>
          <w:b/>
          <w:bCs/>
          <w:sz w:val="28"/>
          <w:szCs w:val="28"/>
        </w:rPr>
        <w:t>азвитие физической культуры и</w:t>
      </w:r>
      <w:r w:rsidRPr="00FE28CD">
        <w:rPr>
          <w:b/>
          <w:bCs/>
          <w:sz w:val="28"/>
          <w:szCs w:val="28"/>
        </w:rPr>
        <w:t xml:space="preserve"> спорта</w:t>
      </w:r>
      <w:r w:rsidR="007A678A">
        <w:rPr>
          <w:b/>
          <w:bCs/>
          <w:sz w:val="28"/>
          <w:szCs w:val="28"/>
        </w:rPr>
        <w:t xml:space="preserve"> </w:t>
      </w:r>
      <w:r w:rsidRPr="00FE28C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Пинежском </w:t>
      </w:r>
      <w:r w:rsidR="0099066E">
        <w:rPr>
          <w:b/>
          <w:bCs/>
          <w:sz w:val="28"/>
          <w:szCs w:val="28"/>
        </w:rPr>
        <w:t xml:space="preserve">муниципальном </w:t>
      </w:r>
      <w:r>
        <w:rPr>
          <w:b/>
          <w:bCs/>
          <w:sz w:val="28"/>
          <w:szCs w:val="28"/>
        </w:rPr>
        <w:t>районе на 201</w:t>
      </w:r>
      <w:r w:rsidR="000A137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- 201</w:t>
      </w:r>
      <w:r w:rsidR="000A137D">
        <w:rPr>
          <w:b/>
          <w:bCs/>
          <w:sz w:val="28"/>
          <w:szCs w:val="28"/>
        </w:rPr>
        <w:t>9</w:t>
      </w:r>
      <w:r w:rsidRPr="00FE28CD">
        <w:rPr>
          <w:b/>
          <w:bCs/>
          <w:sz w:val="28"/>
          <w:szCs w:val="28"/>
        </w:rPr>
        <w:t xml:space="preserve"> годы»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668"/>
        <w:gridCol w:w="1306"/>
        <w:gridCol w:w="1203"/>
        <w:gridCol w:w="1203"/>
        <w:gridCol w:w="1238"/>
        <w:gridCol w:w="1160"/>
      </w:tblGrid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2D497D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</w:t>
            </w:r>
            <w:r w:rsidR="000A13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7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A137D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D02065" w:rsidRDefault="00551D3C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952431" w:rsidRDefault="00551D3C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551D3C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1AB7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1AB7" w:rsidRPr="0084653C" w:rsidRDefault="00121AB7" w:rsidP="0084653C">
            <w:r w:rsidRPr="00C97297">
              <w:rPr>
                <w:color w:val="000000"/>
              </w:rPr>
              <w:t xml:space="preserve">1. </w:t>
            </w:r>
            <w:r w:rsidRPr="00C97297">
              <w:t>доля граждан</w:t>
            </w:r>
            <w:smartTag w:uri="urn:schemas-microsoft-com:office:smarttags" w:element="PersonName">
              <w:r w:rsidRPr="00C97297">
                <w:t>,</w:t>
              </w:r>
            </w:smartTag>
            <w:r w:rsidRPr="00C97297">
              <w:t xml:space="preserve">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121AB7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871">
              <w:rPr>
                <w:color w:val="000000"/>
              </w:rPr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904C48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3E1E72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4C48">
              <w:rPr>
                <w:color w:val="000000"/>
              </w:rPr>
              <w:t>,5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B7" w:rsidRPr="001F6871" w:rsidRDefault="00904C48" w:rsidP="003E1E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3E1E72">
              <w:rPr>
                <w:color w:val="000000"/>
              </w:rPr>
              <w:t>5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84653C" w:rsidRDefault="00F844DA" w:rsidP="000E1372">
            <w:r w:rsidRPr="004548D9">
              <w:t>2</w:t>
            </w:r>
            <w:r w:rsidR="000E1372">
              <w:t>.</w:t>
            </w:r>
            <w:r w:rsidR="002D497D" w:rsidRPr="004548D9">
              <w:t xml:space="preserve"> удельный вес детей и молодежи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регулярно занимающихся в спортивных секциях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клубах и иных объединениях  учреждениях спортивной направленности</w:t>
            </w:r>
            <w:smartTag w:uri="urn:schemas-microsoft-com:office:smarttags" w:element="PersonName">
              <w:r w:rsidR="002D497D" w:rsidRPr="004548D9">
                <w:t>,</w:t>
              </w:r>
            </w:smartTag>
            <w:r w:rsidR="002D497D" w:rsidRPr="004548D9">
              <w:t xml:space="preserve"> в общей численности детей и молодежи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процент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6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121AB7" w:rsidP="009F38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F3802">
              <w:rPr>
                <w:color w:val="000000"/>
              </w:rPr>
              <w:t>7</w:t>
            </w:r>
            <w:r w:rsidR="00904C48">
              <w:rPr>
                <w:color w:val="000000"/>
              </w:rPr>
              <w:t>,</w:t>
            </w:r>
            <w:r w:rsidR="009F3802">
              <w:rPr>
                <w:color w:val="000000"/>
              </w:rPr>
              <w:t>5</w:t>
            </w:r>
          </w:p>
        </w:tc>
      </w:tr>
      <w:tr w:rsidR="002D497D" w:rsidRPr="00D02065">
        <w:trPr>
          <w:cantSplit/>
          <w:trHeight w:val="240"/>
          <w:jc w:val="center"/>
        </w:trPr>
        <w:tc>
          <w:tcPr>
            <w:tcW w:w="1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435948" w:rsidP="000E1372">
            <w:r>
              <w:t>3</w:t>
            </w:r>
            <w:r w:rsidR="000E1372">
              <w:t>.</w:t>
            </w:r>
            <w:r w:rsidR="002D497D" w:rsidRPr="00C97297">
              <w:t xml:space="preserve"> количество проведенных мероприятий в сфере физической культуры и спорта 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297">
              <w:t>единиц;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Pr="00C97297" w:rsidRDefault="00904C48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48E5" w:rsidRDefault="00A948E5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B3637" w:rsidRDefault="00FB3637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0592E" w:rsidRDefault="0070592E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C182B" w:rsidRPr="00CD3017" w:rsidRDefault="00CC182B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76A44" w:rsidRPr="00CD3017" w:rsidRDefault="00876A44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965BC" w:rsidRPr="00CD3017" w:rsidRDefault="00A965BC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«Развитие физической культуры</w:t>
      </w:r>
      <w:r w:rsidR="00CC182B" w:rsidRPr="00CD3017">
        <w:rPr>
          <w:bCs/>
          <w:sz w:val="22"/>
          <w:szCs w:val="22"/>
        </w:rPr>
        <w:t xml:space="preserve"> и</w:t>
      </w:r>
      <w:r w:rsidRPr="00CD3017">
        <w:rPr>
          <w:bCs/>
          <w:sz w:val="22"/>
          <w:szCs w:val="22"/>
        </w:rPr>
        <w:t xml:space="preserve"> спорта </w:t>
      </w:r>
    </w:p>
    <w:p w:rsidR="00F27B22" w:rsidRPr="00CD3017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>в Пинежском</w:t>
      </w:r>
      <w:r w:rsidR="00CC182B" w:rsidRPr="00CD3017">
        <w:rPr>
          <w:bCs/>
          <w:sz w:val="22"/>
          <w:szCs w:val="22"/>
        </w:rPr>
        <w:t xml:space="preserve"> </w:t>
      </w:r>
      <w:r w:rsidR="00F21310" w:rsidRPr="00CD3017">
        <w:rPr>
          <w:bCs/>
          <w:sz w:val="22"/>
          <w:szCs w:val="22"/>
        </w:rPr>
        <w:t xml:space="preserve">муниципальном </w:t>
      </w:r>
      <w:r w:rsidRPr="00CD3017">
        <w:rPr>
          <w:bCs/>
          <w:sz w:val="22"/>
          <w:szCs w:val="22"/>
        </w:rPr>
        <w:t xml:space="preserve">районе </w:t>
      </w:r>
    </w:p>
    <w:p w:rsidR="00394F01" w:rsidRPr="00CD3017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D3017">
        <w:rPr>
          <w:bCs/>
          <w:sz w:val="22"/>
          <w:szCs w:val="22"/>
        </w:rPr>
        <w:t>на 201</w:t>
      </w:r>
      <w:r w:rsidR="00FB3637" w:rsidRPr="00CD3017">
        <w:rPr>
          <w:bCs/>
          <w:sz w:val="22"/>
          <w:szCs w:val="22"/>
        </w:rPr>
        <w:t>7</w:t>
      </w:r>
      <w:r w:rsidRPr="00CD3017">
        <w:rPr>
          <w:bCs/>
          <w:sz w:val="22"/>
          <w:szCs w:val="22"/>
        </w:rPr>
        <w:t xml:space="preserve"> - 201</w:t>
      </w:r>
      <w:r w:rsidR="00FB3637" w:rsidRPr="00CD3017">
        <w:rPr>
          <w:bCs/>
          <w:sz w:val="22"/>
          <w:szCs w:val="22"/>
        </w:rPr>
        <w:t>9</w:t>
      </w:r>
      <w:r w:rsidRPr="00CD3017">
        <w:rPr>
          <w:bCs/>
          <w:sz w:val="22"/>
          <w:szCs w:val="22"/>
        </w:rPr>
        <w:t xml:space="preserve"> годы»</w:t>
      </w:r>
    </w:p>
    <w:p w:rsidR="00394F01" w:rsidRPr="00CD3017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CD301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CD3017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CD3017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3017">
        <w:rPr>
          <w:b/>
          <w:bCs/>
          <w:sz w:val="28"/>
          <w:szCs w:val="28"/>
        </w:rPr>
        <w:t>«</w:t>
      </w:r>
      <w:r w:rsidR="004F7A88" w:rsidRPr="00CD3017">
        <w:rPr>
          <w:b/>
          <w:bCs/>
          <w:sz w:val="28"/>
          <w:szCs w:val="28"/>
        </w:rPr>
        <w:t>Р</w:t>
      </w:r>
      <w:r w:rsidRPr="00CD3017">
        <w:rPr>
          <w:b/>
          <w:bCs/>
          <w:sz w:val="28"/>
          <w:szCs w:val="28"/>
        </w:rPr>
        <w:t>азви</w:t>
      </w:r>
      <w:r w:rsidR="009131FD" w:rsidRPr="00CD3017">
        <w:rPr>
          <w:b/>
          <w:bCs/>
          <w:sz w:val="28"/>
          <w:szCs w:val="28"/>
        </w:rPr>
        <w:t>т</w:t>
      </w:r>
      <w:r w:rsidR="0099066E" w:rsidRPr="00CD3017">
        <w:rPr>
          <w:b/>
          <w:bCs/>
          <w:sz w:val="28"/>
          <w:szCs w:val="28"/>
        </w:rPr>
        <w:t>ие физической культуры</w:t>
      </w:r>
      <w:r w:rsidR="00CC182B" w:rsidRPr="00CD3017">
        <w:rPr>
          <w:b/>
          <w:bCs/>
          <w:sz w:val="28"/>
          <w:szCs w:val="28"/>
        </w:rPr>
        <w:t xml:space="preserve"> и</w:t>
      </w:r>
      <w:r w:rsidR="0099066E" w:rsidRPr="00CD3017">
        <w:rPr>
          <w:b/>
          <w:bCs/>
          <w:sz w:val="28"/>
          <w:szCs w:val="28"/>
        </w:rPr>
        <w:t xml:space="preserve"> спорта</w:t>
      </w:r>
      <w:r w:rsidR="00CC182B" w:rsidRPr="00CD3017">
        <w:rPr>
          <w:b/>
          <w:bCs/>
          <w:sz w:val="28"/>
          <w:szCs w:val="28"/>
        </w:rPr>
        <w:t xml:space="preserve"> </w:t>
      </w:r>
      <w:r w:rsidRPr="00CD3017">
        <w:rPr>
          <w:b/>
          <w:bCs/>
          <w:sz w:val="28"/>
          <w:szCs w:val="28"/>
        </w:rPr>
        <w:t xml:space="preserve">в Пинежском </w:t>
      </w:r>
      <w:r w:rsidR="00F21310" w:rsidRPr="00CD3017">
        <w:rPr>
          <w:b/>
          <w:bCs/>
          <w:sz w:val="28"/>
          <w:szCs w:val="28"/>
        </w:rPr>
        <w:t xml:space="preserve">муниципальном </w:t>
      </w:r>
      <w:r w:rsidR="00CC182B" w:rsidRPr="00CD3017">
        <w:rPr>
          <w:b/>
          <w:bCs/>
          <w:sz w:val="28"/>
          <w:szCs w:val="28"/>
        </w:rPr>
        <w:t xml:space="preserve">районе </w:t>
      </w:r>
      <w:r w:rsidRPr="00CD3017">
        <w:rPr>
          <w:b/>
          <w:bCs/>
          <w:sz w:val="28"/>
          <w:szCs w:val="28"/>
        </w:rPr>
        <w:t>на 201</w:t>
      </w:r>
      <w:r w:rsidR="00A370E9" w:rsidRPr="00CD3017">
        <w:rPr>
          <w:b/>
          <w:bCs/>
          <w:sz w:val="28"/>
          <w:szCs w:val="28"/>
        </w:rPr>
        <w:t>7</w:t>
      </w:r>
      <w:r w:rsidRPr="00CD3017">
        <w:rPr>
          <w:b/>
          <w:bCs/>
          <w:sz w:val="28"/>
          <w:szCs w:val="28"/>
        </w:rPr>
        <w:t xml:space="preserve"> - 201</w:t>
      </w:r>
      <w:r w:rsidR="00A370E9" w:rsidRPr="00CD3017">
        <w:rPr>
          <w:b/>
          <w:bCs/>
          <w:sz w:val="28"/>
          <w:szCs w:val="28"/>
        </w:rPr>
        <w:t>9</w:t>
      </w:r>
      <w:r w:rsidRPr="00CD3017">
        <w:rPr>
          <w:b/>
          <w:bCs/>
          <w:sz w:val="28"/>
          <w:szCs w:val="28"/>
        </w:rPr>
        <w:t xml:space="preserve"> годы»</w:t>
      </w:r>
    </w:p>
    <w:p w:rsidR="00394F01" w:rsidRPr="00CD3017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D3017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1B6275" w:rsidRPr="00CD3017">
        <w:rPr>
          <w:bCs/>
          <w:i/>
          <w:sz w:val="22"/>
          <w:szCs w:val="22"/>
        </w:rPr>
        <w:t xml:space="preserve"> </w:t>
      </w:r>
      <w:r w:rsidR="003E435C"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33"/>
        <w:gridCol w:w="991"/>
        <w:gridCol w:w="972"/>
        <w:gridCol w:w="972"/>
      </w:tblGrid>
      <w:tr w:rsidR="00394F01" w:rsidRPr="00CD3017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94F01" w:rsidRPr="00CD3017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394F01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4F01" w:rsidRPr="00CD3017" w:rsidRDefault="00C247C9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A370E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9" w:rsidRPr="00CD3017" w:rsidRDefault="00394F01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94F01" w:rsidRPr="00CD3017" w:rsidRDefault="00A370E9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C247C9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394F01"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4F01" w:rsidRPr="00CD3017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5438D2" w:rsidP="00A21AFD">
            <w:r w:rsidRPr="00CD3017">
              <w:t>1</w:t>
            </w:r>
            <w:r w:rsidR="00A21AFD" w:rsidRPr="00CD3017">
              <w:t>6</w:t>
            </w:r>
            <w:r w:rsidR="00CE307B" w:rsidRPr="00CD3017">
              <w:t>30</w:t>
            </w:r>
            <w:r w:rsidR="00994F1C" w:rsidRPr="00CD3017">
              <w:t>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B24E7F" w:rsidP="001B6275">
            <w:r w:rsidRPr="00CD3017">
              <w:t>2335,</w:t>
            </w:r>
            <w:r w:rsidR="001B6275" w:rsidRPr="00CD3017"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F06053" w:rsidP="000F0DBA">
            <w:r w:rsidRPr="00CD3017">
              <w:t>4925,5</w:t>
            </w:r>
          </w:p>
        </w:tc>
      </w:tr>
      <w:tr w:rsidR="00994F1C" w:rsidRPr="00CD3017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1C" w:rsidRPr="00CD3017" w:rsidRDefault="00994F1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>на 2017 - 2019 годы»</w:t>
      </w:r>
    </w:p>
    <w:p w:rsidR="00AF247D" w:rsidRPr="00CD3017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D3017">
        <w:rPr>
          <w:b/>
        </w:rPr>
        <w:t>ПЕРЕЧЕНЬ МЕРОПРИЯТИЙ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</w:rPr>
        <w:t>муниципальной  программы</w:t>
      </w:r>
      <w:r w:rsidRPr="00CD3017">
        <w:rPr>
          <w:b/>
          <w:bCs/>
        </w:rPr>
        <w:t xml:space="preserve"> «Развитие физической культуры и спорта </w:t>
      </w:r>
    </w:p>
    <w:p w:rsidR="00AF247D" w:rsidRPr="00CD3017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D3017">
        <w:rPr>
          <w:b/>
          <w:bCs/>
        </w:rPr>
        <w:t>в Пинежском муниципальном районе на 2017 – 2019 годы»</w:t>
      </w:r>
    </w:p>
    <w:p w:rsidR="00A21AFD" w:rsidRPr="00CD3017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proofErr w:type="gramStart"/>
      <w:r w:rsidR="00833397" w:rsidRPr="00CD3017">
        <w:rPr>
          <w:bCs/>
          <w:i/>
          <w:sz w:val="22"/>
          <w:szCs w:val="22"/>
        </w:rPr>
        <w:t xml:space="preserve"> </w:t>
      </w:r>
      <w:r w:rsidRPr="00CD3017">
        <w:rPr>
          <w:bCs/>
          <w:i/>
          <w:sz w:val="22"/>
          <w:szCs w:val="22"/>
        </w:rPr>
        <w:t>)</w:t>
      </w:r>
      <w:proofErr w:type="gramEnd"/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2"/>
        <w:gridCol w:w="1703"/>
        <w:gridCol w:w="1841"/>
        <w:gridCol w:w="905"/>
        <w:gridCol w:w="938"/>
        <w:gridCol w:w="850"/>
        <w:gridCol w:w="851"/>
        <w:gridCol w:w="4117"/>
      </w:tblGrid>
      <w:tr w:rsidR="00AF247D" w:rsidRPr="00CD3017" w:rsidTr="005F28F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Наименование мероприятий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Ответственный исполнитель, соисполнитель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Объем финансирования, тыс. руб.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Показатели реализации по годам</w:t>
            </w:r>
          </w:p>
        </w:tc>
      </w:tr>
      <w:tr w:rsidR="00AF247D" w:rsidRPr="00CD3017" w:rsidTr="005F28F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2019 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center"/>
            </w:pPr>
            <w:r w:rsidRPr="00CD3017">
              <w:t>8</w:t>
            </w:r>
          </w:p>
        </w:tc>
      </w:tr>
      <w:tr w:rsidR="00AF247D" w:rsidRPr="00CD3017" w:rsidTr="005F28FF">
        <w:trPr>
          <w:trHeight w:val="347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pPr>
              <w:jc w:val="both"/>
            </w:pPr>
            <w:r w:rsidRPr="00CD3017">
              <w:t>Задача № 1  -  развитие массовой физической культуры и спорта</w:t>
            </w:r>
          </w:p>
        </w:tc>
      </w:tr>
      <w:tr w:rsidR="00AF247D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 xml:space="preserve">1.1. </w:t>
            </w:r>
            <w:proofErr w:type="gramStart"/>
            <w:r w:rsidRPr="00CD3017">
              <w:t>Проведение районных и участие в выездных спортивных мероприятиях</w:t>
            </w:r>
            <w:proofErr w:type="gramEnd"/>
          </w:p>
          <w:p w:rsidR="00AF247D" w:rsidRPr="00CD3017" w:rsidRDefault="00AF247D" w:rsidP="00DF1FC9"/>
          <w:p w:rsidR="00AF247D" w:rsidRPr="00CD3017" w:rsidRDefault="00172FAB" w:rsidP="00172FAB">
            <w:pPr>
              <w:autoSpaceDE w:val="0"/>
              <w:autoSpaceDN w:val="0"/>
              <w:adjustRightInd w:val="0"/>
            </w:pPr>
            <w:r w:rsidRPr="00CD3017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</w:t>
            </w:r>
            <w:r w:rsidR="00E42713" w:rsidRPr="00CD3017">
              <w:rPr>
                <w:bCs/>
                <w:i/>
                <w:sz w:val="22"/>
                <w:szCs w:val="22"/>
              </w:rPr>
              <w:t>от 09.11.2017 №1009-па</w:t>
            </w:r>
            <w:r w:rsidR="00A14303" w:rsidRPr="00CD3017">
              <w:rPr>
                <w:bCs/>
                <w:i/>
                <w:sz w:val="22"/>
                <w:szCs w:val="22"/>
              </w:rPr>
              <w:t>, от</w:t>
            </w:r>
            <w:r w:rsidR="007B4F2D" w:rsidRPr="00CD3017">
              <w:rPr>
                <w:bCs/>
                <w:i/>
                <w:sz w:val="22"/>
                <w:szCs w:val="22"/>
              </w:rPr>
              <w:t xml:space="preserve"> 27.12.2017 №1253-па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, от  </w:t>
            </w:r>
            <w:r w:rsidR="00C800F1" w:rsidRPr="00CD3017">
              <w:rPr>
                <w:bCs/>
                <w:i/>
                <w:sz w:val="22"/>
                <w:szCs w:val="22"/>
              </w:rPr>
              <w:t>08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.10.2018 № </w:t>
            </w:r>
            <w:r w:rsidR="00C800F1" w:rsidRPr="00CD3017">
              <w:rPr>
                <w:bCs/>
                <w:i/>
                <w:sz w:val="22"/>
                <w:szCs w:val="22"/>
              </w:rPr>
              <w:t>0782</w:t>
            </w:r>
            <w:r w:rsidR="00B24E7F" w:rsidRPr="00CD3017">
              <w:rPr>
                <w:bCs/>
                <w:i/>
                <w:sz w:val="22"/>
                <w:szCs w:val="22"/>
              </w:rPr>
              <w:t xml:space="preserve">  -па</w:t>
            </w:r>
            <w:r w:rsidR="007B4F2D" w:rsidRPr="00CD3017">
              <w:rPr>
                <w:bCs/>
                <w:i/>
                <w:sz w:val="22"/>
                <w:szCs w:val="22"/>
              </w:rPr>
              <w:t>)</w:t>
            </w:r>
          </w:p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/>
          <w:p w:rsidR="00AF247D" w:rsidRPr="00CD3017" w:rsidRDefault="00AF247D" w:rsidP="00DF1FC9">
            <w:r w:rsidRPr="00CD3017"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A14303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172FAB" w:rsidRPr="00CD3017">
              <w:rPr>
                <w:b/>
              </w:rPr>
              <w:t>8</w:t>
            </w:r>
            <w:r w:rsidR="00A14303" w:rsidRPr="00CD3017">
              <w:rPr>
                <w:b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EA636B" w:rsidP="003E1E72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3E1E72">
            <w:pPr>
              <w:rPr>
                <w:b/>
              </w:rPr>
            </w:pPr>
            <w:r w:rsidRPr="00CD3017">
              <w:rPr>
                <w:b/>
              </w:rPr>
              <w:t>3</w:t>
            </w:r>
            <w:r w:rsidR="003E1E72" w:rsidRPr="00CD3017">
              <w:rPr>
                <w:b/>
              </w:rPr>
              <w:t>9</w:t>
            </w:r>
            <w:r w:rsidRPr="00CD3017">
              <w:rPr>
                <w:b/>
              </w:rPr>
              <w:t>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- организация и проведение не менее 53 спортивных мероприятий в год;</w:t>
            </w:r>
          </w:p>
          <w:p w:rsidR="00AF247D" w:rsidRPr="00CD3017" w:rsidRDefault="00AF247D" w:rsidP="00DF1FC9">
            <w:r w:rsidRPr="00CD3017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CD3017">
              <w:br/>
              <w:t>в областных, зональных и иных спортивных мероприятиях высшего уровня</w:t>
            </w:r>
          </w:p>
          <w:p w:rsidR="003E1E72" w:rsidRPr="00CD3017" w:rsidRDefault="003E1E72" w:rsidP="00DF1FC9">
            <w:r w:rsidRPr="00CD3017">
              <w:t>- участие спортсменов с ограниченными возможностями здоровья в областных</w:t>
            </w:r>
            <w:r w:rsidR="005F28FF" w:rsidRPr="00CD3017">
              <w:t xml:space="preserve"> и иных спортивных мероприятиях высшего уровня</w:t>
            </w:r>
          </w:p>
          <w:p w:rsidR="005F28FF" w:rsidRPr="00CD3017" w:rsidRDefault="005F28FF" w:rsidP="00DF1FC9"/>
          <w:p w:rsidR="00AF247D" w:rsidRPr="00CD3017" w:rsidRDefault="00AF247D" w:rsidP="00DF1FC9">
            <w:pPr>
              <w:autoSpaceDE w:val="0"/>
              <w:autoSpaceDN w:val="0"/>
              <w:adjustRightInd w:val="0"/>
              <w:jc w:val="both"/>
            </w:pPr>
          </w:p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AF247D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7D" w:rsidRPr="00CD3017" w:rsidRDefault="00AF247D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2362D3">
            <w:pPr>
              <w:rPr>
                <w:b/>
              </w:rPr>
            </w:pPr>
            <w:r w:rsidRPr="00CD3017">
              <w:rPr>
                <w:b/>
              </w:rPr>
              <w:t>1218,0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r w:rsidRPr="00CD3017">
              <w:t>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2362D3">
            <w:pPr>
              <w:rPr>
                <w:b/>
              </w:rPr>
            </w:pPr>
            <w:r w:rsidRPr="00CD3017">
              <w:rPr>
                <w:b/>
              </w:rPr>
              <w:t>446,1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3E1E72">
            <w:r w:rsidRPr="00CD3017">
              <w:t>390,0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1.2. Популяризация здорового образа жизни, </w:t>
            </w:r>
            <w:r w:rsidRPr="00CD3017">
              <w:lastRenderedPageBreak/>
              <w:t>физической культуры и спорта, освещение достижений спортсменов Пинежского района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 xml:space="preserve">Отдел по социальным </w:t>
            </w:r>
            <w:r w:rsidRPr="00CD3017">
              <w:lastRenderedPageBreak/>
              <w:t>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lastRenderedPageBreak/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pPr>
              <w:rPr>
                <w:b/>
              </w:rPr>
            </w:pPr>
            <w:r w:rsidRPr="00CD3017">
              <w:rPr>
                <w:b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5,0</w:t>
            </w:r>
          </w:p>
        </w:tc>
        <w:tc>
          <w:tcPr>
            <w:tcW w:w="4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- ежегодное размещение в СМИ (включая сеть интернет) не менее 20 </w:t>
            </w:r>
            <w:r w:rsidRPr="00CD3017">
              <w:lastRenderedPageBreak/>
              <w:t>информационных материалов;</w:t>
            </w:r>
          </w:p>
          <w:p w:rsidR="00EA636B" w:rsidRPr="00CD3017" w:rsidRDefault="00EA636B" w:rsidP="00DF1FC9">
            <w:r w:rsidRPr="00CD3017">
              <w:t>- оформление информационных стеллажей и стендов</w:t>
            </w:r>
          </w:p>
          <w:p w:rsidR="00EA636B" w:rsidRPr="00CD3017" w:rsidRDefault="00EA636B" w:rsidP="00DF1FC9"/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5,0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 xml:space="preserve">1.3. Обеспечение спортивным инвентарем </w:t>
            </w:r>
            <w:r w:rsidRPr="00CD3017">
              <w:br/>
              <w:t>и оборудованием</w:t>
            </w:r>
            <w:r w:rsidRPr="00CD3017">
              <w:rPr>
                <w:bCs/>
                <w:i/>
                <w:sz w:val="22"/>
                <w:szCs w:val="22"/>
              </w:rPr>
              <w:t xml:space="preserve"> (в редакции постановления администрации от 05.12.2017 №1111-па, от 27.12.2017 №1253-па)</w:t>
            </w:r>
          </w:p>
          <w:p w:rsidR="00EA636B" w:rsidRPr="00CD3017" w:rsidRDefault="00EA636B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</w:t>
            </w:r>
          </w:p>
          <w:p w:rsidR="00EA636B" w:rsidRPr="00CD3017" w:rsidRDefault="00EA636B" w:rsidP="00DF1FC9">
            <w:r w:rsidRPr="00CD3017">
              <w:t>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A14303">
            <w:pPr>
              <w:rPr>
                <w:b/>
              </w:rPr>
            </w:pPr>
            <w:r w:rsidRPr="00CD3017">
              <w:rPr>
                <w:b/>
              </w:rPr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b/>
              </w:rPr>
            </w:pPr>
            <w:r w:rsidRPr="00CD3017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F572A6">
            <w:pPr>
              <w:rPr>
                <w:b/>
              </w:rPr>
            </w:pPr>
            <w:r w:rsidRPr="00CD3017"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34421B">
            <w:pPr>
              <w:rPr>
                <w:b/>
              </w:rPr>
            </w:pPr>
            <w:r w:rsidRPr="00CD3017">
              <w:rPr>
                <w:b/>
              </w:rPr>
              <w:t>40,0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6B" w:rsidRPr="00CD3017" w:rsidRDefault="00EA636B" w:rsidP="00DF1FC9">
            <w:pPr>
              <w:rPr>
                <w:highlight w:val="yellow"/>
              </w:rPr>
            </w:pPr>
            <w:r w:rsidRPr="00CD3017">
              <w:t xml:space="preserve">ежегодное приобретение  спортивного инвентаря и оборудования для тренировочных </w:t>
            </w:r>
            <w:r w:rsidRPr="00CD3017">
              <w:br/>
              <w:t>и соревновательных процессов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4C0114">
            <w:r w:rsidRPr="00CD3017">
              <w:t>73,0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40,0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rPr>
          <w:trHeight w:val="315"/>
        </w:trPr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5F28FF">
            <w:pPr>
              <w:jc w:val="both"/>
            </w:pPr>
            <w:r w:rsidRPr="00CD3017">
              <w:t>Задача № 2 -  развитие сети плоскостных спортивных сооружений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913605">
            <w:r w:rsidRPr="00CD3017">
              <w:t>2.1. Содержание, ремонт, реконструкция и благоустройство спортивных сооружений и нежилых помещений</w:t>
            </w:r>
          </w:p>
          <w:p w:rsidR="00EA636B" w:rsidRPr="00CD3017" w:rsidRDefault="00EA636B" w:rsidP="0051560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CD3017">
              <w:rPr>
                <w:bCs/>
                <w:i/>
                <w:sz w:val="20"/>
                <w:szCs w:val="20"/>
              </w:rPr>
              <w:t xml:space="preserve">(в редакции постановления администрации от 09.06.2017 № 0509-па, от 09.11.2017 №1009-па, от 24.04.2018 №0336-па, от    25.06.2018 № 0515 –па, </w:t>
            </w:r>
            <w:r w:rsidRPr="00CD3017">
              <w:rPr>
                <w:bCs/>
                <w:i/>
                <w:sz w:val="22"/>
                <w:szCs w:val="22"/>
              </w:rPr>
              <w:t xml:space="preserve">от  08.10.2018 №0782  -па, </w:t>
            </w:r>
            <w:proofErr w:type="gramStart"/>
            <w:r w:rsidRPr="00CD3017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Pr="00CD3017">
              <w:rPr>
                <w:bCs/>
                <w:i/>
                <w:sz w:val="22"/>
                <w:szCs w:val="22"/>
              </w:rPr>
              <w:t xml:space="preserve"> 08.11.2018 №0899-па)</w:t>
            </w:r>
          </w:p>
          <w:p w:rsidR="00EA636B" w:rsidRPr="00CD3017" w:rsidRDefault="00EA636B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EA636B" w:rsidRPr="00CD3017" w:rsidRDefault="00EA636B" w:rsidP="00913605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122F1D">
            <w:pPr>
              <w:rPr>
                <w:b/>
              </w:rPr>
            </w:pPr>
            <w:r w:rsidRPr="00CD3017">
              <w:rPr>
                <w:b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122F1D">
            <w:pPr>
              <w:rPr>
                <w:b/>
              </w:rPr>
            </w:pPr>
            <w:r w:rsidRPr="00CD3017">
              <w:rPr>
                <w:b/>
              </w:rPr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833397" w:rsidP="006738AA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74C23">
            <w:pPr>
              <w:ind w:right="-108"/>
              <w:rPr>
                <w:b/>
              </w:rPr>
            </w:pPr>
            <w:r w:rsidRPr="00CD3017">
              <w:rPr>
                <w:b/>
              </w:rPr>
              <w:t>4459,5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EA636B" w:rsidRPr="00CD3017" w:rsidRDefault="00EA636B" w:rsidP="00DF1FC9">
            <w:r w:rsidRPr="00CD3017">
              <w:t xml:space="preserve"> </w:t>
            </w:r>
          </w:p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EA636B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>
            <w:r w:rsidRPr="00CD301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36B" w:rsidRPr="00CD3017" w:rsidRDefault="00EA636B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2362D3">
            <w:pPr>
              <w:rPr>
                <w:b/>
              </w:rPr>
            </w:pPr>
            <w:r w:rsidRPr="00CD3017">
              <w:rPr>
                <w:b/>
              </w:rPr>
              <w:t>7554,8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122F1D">
            <w:r w:rsidRPr="00CD3017">
              <w:t>1241,0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2362D3">
            <w:pPr>
              <w:ind w:right="-108"/>
              <w:rPr>
                <w:b/>
              </w:rPr>
            </w:pPr>
            <w:r w:rsidRPr="00CD3017">
              <w:rPr>
                <w:b/>
              </w:rPr>
              <w:t>1854,3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74C23">
            <w:pPr>
              <w:ind w:right="-108"/>
            </w:pPr>
            <w:r w:rsidRPr="00CD3017">
              <w:t>4459,5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jc w:val="both"/>
            </w:pPr>
            <w:r w:rsidRPr="00CD3017">
              <w:t xml:space="preserve">Задача № 3 – медицинское обеспечение и </w:t>
            </w:r>
            <w:proofErr w:type="gramStart"/>
            <w:r w:rsidRPr="00CD3017">
              <w:t>контроль за</w:t>
            </w:r>
            <w:proofErr w:type="gramEnd"/>
            <w:r w:rsidRPr="00CD3017">
              <w:t xml:space="preserve"> состоянием здоровья граждан, занимающихся физкультурой и спортом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AF247D">
            <w:r w:rsidRPr="00CD3017">
              <w:lastRenderedPageBreak/>
              <w:t xml:space="preserve">3.1. Медицинская помощь участникам при проведении официальных физкультурных мероприятий </w:t>
            </w:r>
            <w:r w:rsidRPr="00CD3017">
              <w:br/>
              <w:t xml:space="preserve">и спортивных мероприятий </w:t>
            </w:r>
          </w:p>
          <w:p w:rsidR="00833397" w:rsidRPr="00CD3017" w:rsidRDefault="00833397" w:rsidP="00AC3E7D">
            <w:r w:rsidRPr="00CD3017">
              <w:rPr>
                <w:bCs/>
                <w:i/>
                <w:sz w:val="22"/>
                <w:szCs w:val="22"/>
              </w:rPr>
              <w:t>(в редакции постановления администрации от 05.12.2017 №1111-па)</w:t>
            </w:r>
          </w:p>
          <w:p w:rsidR="00833397" w:rsidRPr="00CD3017" w:rsidRDefault="00833397" w:rsidP="00DF1FC9"/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итого   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1A2672">
            <w:pPr>
              <w:pStyle w:val="10"/>
              <w:tabs>
                <w:tab w:val="left" w:pos="278"/>
              </w:tabs>
              <w:ind w:left="0"/>
              <w:rPr>
                <w:b/>
              </w:rPr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ind w:left="0"/>
              <w:jc w:val="center"/>
              <w:rPr>
                <w:b/>
              </w:rPr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  <w:rPr>
                <w:b/>
              </w:rPr>
            </w:pPr>
            <w:r w:rsidRPr="00CD3017">
              <w:rPr>
                <w:b/>
              </w:rPr>
              <w:t>13,0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медицинское </w:t>
            </w:r>
            <w:r w:rsidRPr="00CD3017">
              <w:br/>
              <w:t xml:space="preserve">обеспечение не менее </w:t>
            </w:r>
            <w:r w:rsidRPr="00CD3017">
              <w:br/>
              <w:t>10 мероприятий, включенных в единый календарный план (ежегодно)</w:t>
            </w:r>
          </w:p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D7327B">
            <w:pPr>
              <w:pStyle w:val="10"/>
              <w:tabs>
                <w:tab w:val="left" w:pos="278"/>
              </w:tabs>
              <w:ind w:left="0"/>
            </w:pPr>
            <w:r w:rsidRPr="00CD3017">
              <w:rPr>
                <w:b/>
              </w:rPr>
              <w:t>17,1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D7327B" w:rsidP="007D1A76">
            <w:pPr>
              <w:pStyle w:val="10"/>
              <w:ind w:left="0"/>
              <w:jc w:val="center"/>
            </w:pPr>
            <w:r w:rsidRPr="00CD301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>13,0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  <w:ind w:left="0"/>
            </w:pPr>
            <w:r w:rsidRPr="00CD3017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pPr>
              <w:pStyle w:val="10"/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/>
        </w:tc>
      </w:tr>
      <w:tr w:rsidR="00833397" w:rsidRPr="00CD3017" w:rsidTr="005F28FF">
        <w:tc>
          <w:tcPr>
            <w:tcW w:w="14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CD3017" w:rsidRDefault="00833397" w:rsidP="00DF1FC9">
            <w:r w:rsidRPr="00CD3017">
              <w:t>Задача № 4</w:t>
            </w:r>
            <w:r w:rsidRPr="00CD3017">
              <w:rPr>
                <w:i/>
              </w:rPr>
              <w:t xml:space="preserve"> -</w:t>
            </w:r>
            <w:r w:rsidRPr="00CD3017"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33397" w:rsidRPr="00B04A09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590287">
            <w:r w:rsidRPr="00590287">
              <w:t xml:space="preserve">4.1. Обеспечение повышения квалификации и переподготовки тренеров-преподавателей, судей </w:t>
            </w:r>
            <w:r w:rsidRPr="00590287">
              <w:rPr>
                <w:i/>
              </w:rPr>
              <w:t>(в редакции постановления администрации</w:t>
            </w:r>
            <w:r w:rsidRPr="00590287">
              <w:t xml:space="preserve"> </w:t>
            </w:r>
            <w:r w:rsidRPr="00590287">
              <w:rPr>
                <w:bCs/>
                <w:i/>
                <w:sz w:val="22"/>
                <w:szCs w:val="22"/>
              </w:rPr>
              <w:t>от     08.10.2018 №0782  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pPr>
              <w:rPr>
                <w:b/>
              </w:rPr>
            </w:pPr>
            <w:r w:rsidRPr="0059028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F572A6">
            <w:pPr>
              <w:rPr>
                <w:b/>
              </w:rPr>
            </w:pPr>
            <w:r w:rsidRPr="00590287">
              <w:rPr>
                <w:b/>
              </w:rPr>
              <w:t>18,0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r w:rsidRPr="00B04A0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2B6F20">
            <w:r w:rsidRPr="0059028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4C0114">
            <w:r w:rsidRPr="00590287">
              <w:t>18,0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>
            <w:r w:rsidRPr="00590287">
              <w:t>внебюджетные средства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590287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  <w:tr w:rsidR="00833397" w:rsidRPr="00A95BD1" w:rsidTr="005F28FF"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rPr>
                <w:b/>
              </w:rPr>
            </w:pPr>
            <w:r w:rsidRPr="00A95BD1">
              <w:rPr>
                <w:b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833397" w:rsidRPr="00A95BD1" w:rsidRDefault="00833397" w:rsidP="006B703E">
            <w:pPr>
              <w:autoSpaceDE w:val="0"/>
              <w:autoSpaceDN w:val="0"/>
              <w:adjustRightInd w:val="0"/>
              <w:rPr>
                <w:i/>
              </w:rPr>
            </w:pPr>
            <w:r w:rsidRPr="00A95BD1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09.06.2017 № 0509-па, от 09.11.2017 №1009-па, от 24.04.2018 №0336-па, от 08 .10.2018 №      </w:t>
            </w:r>
            <w:r w:rsidRPr="00A95BD1">
              <w:rPr>
                <w:bCs/>
                <w:i/>
                <w:sz w:val="22"/>
                <w:szCs w:val="22"/>
              </w:rPr>
              <w:lastRenderedPageBreak/>
              <w:t>0782-па, от 08.11.2018 №0899-па)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r w:rsidRPr="00A95BD1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>
            <w:pPr>
              <w:pStyle w:val="10"/>
              <w:ind w:left="0"/>
            </w:pPr>
            <w:r w:rsidRPr="00A95BD1"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rPr>
                <w:b/>
              </w:rPr>
            </w:pPr>
            <w:r w:rsidRPr="00A95BD1">
              <w:rPr>
                <w:b/>
              </w:rPr>
              <w:t>8890,</w:t>
            </w:r>
            <w:r w:rsidR="007D1A76">
              <w:rPr>
                <w:b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pPr>
              <w:rPr>
                <w:b/>
              </w:rPr>
            </w:pPr>
            <w:r w:rsidRPr="00A95BD1">
              <w:rPr>
                <w:b/>
              </w:rPr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E706ED">
            <w:pPr>
              <w:ind w:right="-108"/>
              <w:rPr>
                <w:b/>
              </w:rPr>
            </w:pPr>
            <w:r>
              <w:rPr>
                <w:b/>
              </w:rPr>
              <w:t>2335,4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  <w:rPr>
                <w:b/>
              </w:rPr>
            </w:pPr>
            <w:r w:rsidRPr="00A95BD1">
              <w:rPr>
                <w:b/>
              </w:rPr>
              <w:t>4925,5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 том числе: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федеральный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областной бюджет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>районный бюджет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7D1A76" w:rsidP="00A21AFD">
            <w:r>
              <w:t>8890,9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A21AFD">
            <w:r w:rsidRPr="00A95BD1">
              <w:t>1630,0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7D1A76">
            <w:pPr>
              <w:ind w:right="-108"/>
            </w:pPr>
            <w:r w:rsidRPr="00A95BD1">
              <w:t>2335,</w:t>
            </w:r>
            <w:r w:rsidR="007D1A7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A95BD1" w:rsidRDefault="00833397" w:rsidP="00E83985">
            <w:pPr>
              <w:ind w:right="-108"/>
            </w:pPr>
            <w:r w:rsidRPr="00A95BD1">
              <w:t>4925,5</w:t>
            </w:r>
          </w:p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A95BD1" w:rsidRDefault="00833397" w:rsidP="00DF1FC9"/>
        </w:tc>
      </w:tr>
      <w:tr w:rsidR="00833397" w:rsidRPr="00B04A09" w:rsidTr="005F28FF"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>
            <w:pPr>
              <w:pStyle w:val="10"/>
              <w:ind w:left="0"/>
            </w:pPr>
            <w:r w:rsidRPr="00B04A09">
              <w:t xml:space="preserve">внебюджетные  средства        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  <w:tc>
          <w:tcPr>
            <w:tcW w:w="4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97" w:rsidRPr="00B04A09" w:rsidRDefault="00833397" w:rsidP="00DF1FC9"/>
        </w:tc>
      </w:tr>
    </w:tbl>
    <w:p w:rsidR="00BF1907" w:rsidRDefault="00BF1907" w:rsidP="00AF247D">
      <w:pPr>
        <w:contextualSpacing/>
      </w:pPr>
    </w:p>
    <w:sectPr w:rsidR="00BF190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21" w:rsidRDefault="00904321" w:rsidP="001447A7">
      <w:r>
        <w:separator/>
      </w:r>
    </w:p>
  </w:endnote>
  <w:endnote w:type="continuationSeparator" w:id="0">
    <w:p w:rsidR="00904321" w:rsidRDefault="00904321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21" w:rsidRDefault="00904321" w:rsidP="001447A7">
      <w:r>
        <w:separator/>
      </w:r>
    </w:p>
  </w:footnote>
  <w:footnote w:type="continuationSeparator" w:id="0">
    <w:p w:rsidR="00904321" w:rsidRDefault="00904321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24BA7"/>
    <w:rsid w:val="0003115E"/>
    <w:rsid w:val="00033CB8"/>
    <w:rsid w:val="00036B2A"/>
    <w:rsid w:val="0004097B"/>
    <w:rsid w:val="00052354"/>
    <w:rsid w:val="00056FFF"/>
    <w:rsid w:val="00075275"/>
    <w:rsid w:val="00084986"/>
    <w:rsid w:val="000859A7"/>
    <w:rsid w:val="00086D87"/>
    <w:rsid w:val="00096033"/>
    <w:rsid w:val="00097C32"/>
    <w:rsid w:val="000A137D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47A7"/>
    <w:rsid w:val="00151D04"/>
    <w:rsid w:val="00157187"/>
    <w:rsid w:val="00172FAB"/>
    <w:rsid w:val="00173117"/>
    <w:rsid w:val="00183361"/>
    <w:rsid w:val="00184628"/>
    <w:rsid w:val="00196E52"/>
    <w:rsid w:val="001A2672"/>
    <w:rsid w:val="001B6275"/>
    <w:rsid w:val="001C39C1"/>
    <w:rsid w:val="001C6322"/>
    <w:rsid w:val="001E015B"/>
    <w:rsid w:val="001F2D3A"/>
    <w:rsid w:val="001F6871"/>
    <w:rsid w:val="00201B63"/>
    <w:rsid w:val="00203E57"/>
    <w:rsid w:val="002161BE"/>
    <w:rsid w:val="00221347"/>
    <w:rsid w:val="0022207B"/>
    <w:rsid w:val="00224D8F"/>
    <w:rsid w:val="002431F5"/>
    <w:rsid w:val="00247AB4"/>
    <w:rsid w:val="002555A7"/>
    <w:rsid w:val="00261DE0"/>
    <w:rsid w:val="00264A1E"/>
    <w:rsid w:val="002650A4"/>
    <w:rsid w:val="002865B2"/>
    <w:rsid w:val="00293A35"/>
    <w:rsid w:val="002B0158"/>
    <w:rsid w:val="002B6F20"/>
    <w:rsid w:val="002C6CEF"/>
    <w:rsid w:val="002D2274"/>
    <w:rsid w:val="002D497D"/>
    <w:rsid w:val="002E5161"/>
    <w:rsid w:val="002E7252"/>
    <w:rsid w:val="002E736A"/>
    <w:rsid w:val="002F1DAD"/>
    <w:rsid w:val="002F1EDA"/>
    <w:rsid w:val="00302B54"/>
    <w:rsid w:val="0031109C"/>
    <w:rsid w:val="00322CC0"/>
    <w:rsid w:val="0034421B"/>
    <w:rsid w:val="003450B0"/>
    <w:rsid w:val="0035658C"/>
    <w:rsid w:val="003659BF"/>
    <w:rsid w:val="00382974"/>
    <w:rsid w:val="00392056"/>
    <w:rsid w:val="0039248A"/>
    <w:rsid w:val="00394F01"/>
    <w:rsid w:val="0039533A"/>
    <w:rsid w:val="00397023"/>
    <w:rsid w:val="003A7925"/>
    <w:rsid w:val="003B23A6"/>
    <w:rsid w:val="003E1E72"/>
    <w:rsid w:val="003E22EB"/>
    <w:rsid w:val="003E435C"/>
    <w:rsid w:val="003F23DE"/>
    <w:rsid w:val="00407923"/>
    <w:rsid w:val="0041275F"/>
    <w:rsid w:val="00421F4B"/>
    <w:rsid w:val="00435948"/>
    <w:rsid w:val="004524A7"/>
    <w:rsid w:val="004548D9"/>
    <w:rsid w:val="00464E2B"/>
    <w:rsid w:val="00484007"/>
    <w:rsid w:val="004962A8"/>
    <w:rsid w:val="004A731A"/>
    <w:rsid w:val="004B5B3F"/>
    <w:rsid w:val="004C0114"/>
    <w:rsid w:val="004C25AB"/>
    <w:rsid w:val="004D2E93"/>
    <w:rsid w:val="004D6A71"/>
    <w:rsid w:val="004E2A95"/>
    <w:rsid w:val="004E7C4D"/>
    <w:rsid w:val="004F50A9"/>
    <w:rsid w:val="004F7A88"/>
    <w:rsid w:val="005151B4"/>
    <w:rsid w:val="00515603"/>
    <w:rsid w:val="00516D68"/>
    <w:rsid w:val="0052542B"/>
    <w:rsid w:val="00534C0D"/>
    <w:rsid w:val="005438D2"/>
    <w:rsid w:val="00551D3C"/>
    <w:rsid w:val="00553FBB"/>
    <w:rsid w:val="005746FE"/>
    <w:rsid w:val="00574875"/>
    <w:rsid w:val="00576006"/>
    <w:rsid w:val="00576141"/>
    <w:rsid w:val="005818BA"/>
    <w:rsid w:val="005843DB"/>
    <w:rsid w:val="00590287"/>
    <w:rsid w:val="0059301D"/>
    <w:rsid w:val="005B3BAF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7ADF"/>
    <w:rsid w:val="006533D7"/>
    <w:rsid w:val="006540D6"/>
    <w:rsid w:val="006642D0"/>
    <w:rsid w:val="006679F1"/>
    <w:rsid w:val="006704DE"/>
    <w:rsid w:val="00670CE2"/>
    <w:rsid w:val="006738AA"/>
    <w:rsid w:val="00676F47"/>
    <w:rsid w:val="00677C10"/>
    <w:rsid w:val="0068765C"/>
    <w:rsid w:val="006974CA"/>
    <w:rsid w:val="006A02EA"/>
    <w:rsid w:val="006A3671"/>
    <w:rsid w:val="006B703E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73DF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213DA"/>
    <w:rsid w:val="00826895"/>
    <w:rsid w:val="00826A4F"/>
    <w:rsid w:val="00833397"/>
    <w:rsid w:val="0084653C"/>
    <w:rsid w:val="00847A11"/>
    <w:rsid w:val="00857722"/>
    <w:rsid w:val="008656F8"/>
    <w:rsid w:val="0087626D"/>
    <w:rsid w:val="00876A44"/>
    <w:rsid w:val="00896A3A"/>
    <w:rsid w:val="008A043A"/>
    <w:rsid w:val="008A6832"/>
    <w:rsid w:val="008B0637"/>
    <w:rsid w:val="008B24B8"/>
    <w:rsid w:val="008B6B95"/>
    <w:rsid w:val="008C1FFF"/>
    <w:rsid w:val="008E3695"/>
    <w:rsid w:val="008E69A4"/>
    <w:rsid w:val="008F27EA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53276"/>
    <w:rsid w:val="009610B2"/>
    <w:rsid w:val="00963171"/>
    <w:rsid w:val="00985CE0"/>
    <w:rsid w:val="0099066E"/>
    <w:rsid w:val="009949AE"/>
    <w:rsid w:val="00994F1C"/>
    <w:rsid w:val="0099636B"/>
    <w:rsid w:val="00996881"/>
    <w:rsid w:val="009A531D"/>
    <w:rsid w:val="009A7A5A"/>
    <w:rsid w:val="009B1A3E"/>
    <w:rsid w:val="009B63F5"/>
    <w:rsid w:val="009D0DC0"/>
    <w:rsid w:val="009D264A"/>
    <w:rsid w:val="009D4AA4"/>
    <w:rsid w:val="009D5DDA"/>
    <w:rsid w:val="009E5620"/>
    <w:rsid w:val="009E6D83"/>
    <w:rsid w:val="009E7966"/>
    <w:rsid w:val="009F3802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C3E7D"/>
    <w:rsid w:val="00AD0FEB"/>
    <w:rsid w:val="00AD4EE7"/>
    <w:rsid w:val="00AD783F"/>
    <w:rsid w:val="00AE5847"/>
    <w:rsid w:val="00AF247D"/>
    <w:rsid w:val="00AF7D5A"/>
    <w:rsid w:val="00B035B3"/>
    <w:rsid w:val="00B07CB8"/>
    <w:rsid w:val="00B13464"/>
    <w:rsid w:val="00B179DD"/>
    <w:rsid w:val="00B24E7F"/>
    <w:rsid w:val="00B27ABF"/>
    <w:rsid w:val="00B37F8D"/>
    <w:rsid w:val="00B40B79"/>
    <w:rsid w:val="00B51CBF"/>
    <w:rsid w:val="00B60705"/>
    <w:rsid w:val="00B72A4F"/>
    <w:rsid w:val="00B74CBC"/>
    <w:rsid w:val="00B85952"/>
    <w:rsid w:val="00B9500D"/>
    <w:rsid w:val="00B954CC"/>
    <w:rsid w:val="00B95BEA"/>
    <w:rsid w:val="00BA0453"/>
    <w:rsid w:val="00BA1191"/>
    <w:rsid w:val="00BA45C3"/>
    <w:rsid w:val="00BB27A3"/>
    <w:rsid w:val="00BB35C9"/>
    <w:rsid w:val="00BB5744"/>
    <w:rsid w:val="00BC3CB5"/>
    <w:rsid w:val="00BC5EC6"/>
    <w:rsid w:val="00BC7BB6"/>
    <w:rsid w:val="00BD3780"/>
    <w:rsid w:val="00BE0555"/>
    <w:rsid w:val="00BE1149"/>
    <w:rsid w:val="00BE2A6F"/>
    <w:rsid w:val="00BF1907"/>
    <w:rsid w:val="00BF5BC2"/>
    <w:rsid w:val="00C00571"/>
    <w:rsid w:val="00C03FB3"/>
    <w:rsid w:val="00C1009D"/>
    <w:rsid w:val="00C10D58"/>
    <w:rsid w:val="00C247C9"/>
    <w:rsid w:val="00C3443F"/>
    <w:rsid w:val="00C35290"/>
    <w:rsid w:val="00C40B4D"/>
    <w:rsid w:val="00C66496"/>
    <w:rsid w:val="00C800F1"/>
    <w:rsid w:val="00C86DD3"/>
    <w:rsid w:val="00C97297"/>
    <w:rsid w:val="00CA5EE5"/>
    <w:rsid w:val="00CB1830"/>
    <w:rsid w:val="00CB64F7"/>
    <w:rsid w:val="00CC182B"/>
    <w:rsid w:val="00CC309F"/>
    <w:rsid w:val="00CD1169"/>
    <w:rsid w:val="00CD1EA5"/>
    <w:rsid w:val="00CD3017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107A7"/>
    <w:rsid w:val="00D36D29"/>
    <w:rsid w:val="00D43D87"/>
    <w:rsid w:val="00D7327B"/>
    <w:rsid w:val="00D7330C"/>
    <w:rsid w:val="00D7439E"/>
    <w:rsid w:val="00D74897"/>
    <w:rsid w:val="00D74C23"/>
    <w:rsid w:val="00D81249"/>
    <w:rsid w:val="00D8317D"/>
    <w:rsid w:val="00D85D71"/>
    <w:rsid w:val="00D87ED3"/>
    <w:rsid w:val="00D96F06"/>
    <w:rsid w:val="00D97D4E"/>
    <w:rsid w:val="00DA1E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E01395"/>
    <w:rsid w:val="00E0380C"/>
    <w:rsid w:val="00E06D1C"/>
    <w:rsid w:val="00E21B7B"/>
    <w:rsid w:val="00E41822"/>
    <w:rsid w:val="00E42713"/>
    <w:rsid w:val="00E457BA"/>
    <w:rsid w:val="00E528DB"/>
    <w:rsid w:val="00E706ED"/>
    <w:rsid w:val="00E758E8"/>
    <w:rsid w:val="00E76161"/>
    <w:rsid w:val="00E8128B"/>
    <w:rsid w:val="00E83985"/>
    <w:rsid w:val="00EA29F0"/>
    <w:rsid w:val="00EA59C4"/>
    <w:rsid w:val="00EA636B"/>
    <w:rsid w:val="00EC0497"/>
    <w:rsid w:val="00EC3685"/>
    <w:rsid w:val="00EC552E"/>
    <w:rsid w:val="00EC5A23"/>
    <w:rsid w:val="00ED2E1F"/>
    <w:rsid w:val="00ED34BA"/>
    <w:rsid w:val="00ED3AA5"/>
    <w:rsid w:val="00EE20BE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B98B-C0B9-4121-AD7A-1696820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1816</Words>
  <Characters>12921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56</cp:revision>
  <cp:lastPrinted>2016-11-22T13:55:00Z</cp:lastPrinted>
  <dcterms:created xsi:type="dcterms:W3CDTF">2016-11-29T07:00:00Z</dcterms:created>
  <dcterms:modified xsi:type="dcterms:W3CDTF">2019-01-17T11:58:00Z</dcterms:modified>
</cp:coreProperties>
</file>