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6"/>
        <w:gridCol w:w="2908"/>
      </w:tblGrid>
      <w:tr w:rsidR="00FA68D5" w:rsidRPr="00FA68D5" w:rsidTr="00FA68D5">
        <w:trPr>
          <w:tblCellSpacing w:w="0" w:type="dxa"/>
        </w:trPr>
        <w:tc>
          <w:tcPr>
            <w:tcW w:w="3500" w:type="pct"/>
            <w:tcBorders>
              <w:right w:val="single" w:sz="4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4" w:type="dxa"/>
            </w:tcMar>
            <w:hideMark/>
          </w:tcPr>
          <w:p w:rsidR="00FA68D5" w:rsidRPr="00FA68D5" w:rsidRDefault="00FA68D5" w:rsidP="00FA68D5">
            <w:pPr>
              <w:spacing w:after="179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>Тарифы на электрическую энергию для населения и потребителей, приравненных к категории население (кроме г</w:t>
            </w:r>
            <w:proofErr w:type="gram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>оряжмы).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D5266"/>
                <w:sz w:val="16"/>
                <w:szCs w:val="16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6"/>
                <w:szCs w:val="16"/>
                <w:lang w:eastAsia="ru-RU"/>
              </w:rPr>
              <w:t>Описание</w:t>
            </w:r>
          </w:p>
          <w:p w:rsidR="00FA68D5" w:rsidRPr="00FA68D5" w:rsidRDefault="00FA68D5" w:rsidP="00FA68D5">
            <w:pPr>
              <w:spacing w:before="38" w:after="0" w:line="312" w:lineRule="auto"/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  <w:t>Введены в действие 1 июля 2012 года постановлением Агентства по тарифам и ценам Архангельской области от 26 декабря 2011 г. № 97-э/11.</w:t>
            </w:r>
          </w:p>
          <w:p w:rsidR="00FA68D5" w:rsidRPr="00FA68D5" w:rsidRDefault="00FA68D5" w:rsidP="00FA68D5">
            <w:pPr>
              <w:spacing w:before="38"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  <w:pict>
                <v:rect id="_x0000_i1025" style="width:0;height:.45pt" o:hrstd="t" o:hr="t" fillcolor="gray" stroked="f"/>
              </w:pict>
            </w:r>
          </w:p>
          <w:p w:rsidR="00FA68D5" w:rsidRPr="00FA68D5" w:rsidRDefault="00FA68D5" w:rsidP="00FA68D5">
            <w:pPr>
              <w:spacing w:before="38"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  <w:pict>
                <v:rect id="_x0000_i1026" style="width:0;height:.45pt" o:hrstd="t" o:hr="t" fillcolor="gray" stroked="f"/>
              </w:pict>
            </w:r>
          </w:p>
        </w:tc>
      </w:tr>
    </w:tbl>
    <w:p w:rsidR="00FA68D5" w:rsidRPr="00FA68D5" w:rsidRDefault="00FA68D5" w:rsidP="00FA68D5">
      <w:pPr>
        <w:spacing w:line="240" w:lineRule="auto"/>
        <w:rPr>
          <w:rFonts w:ascii="Tahoma" w:eastAsia="Times New Roman" w:hAnsi="Tahoma" w:cs="Tahoma"/>
          <w:vanish/>
          <w:color w:val="3D5266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"/>
        <w:gridCol w:w="5805"/>
        <w:gridCol w:w="45"/>
        <w:gridCol w:w="1335"/>
        <w:gridCol w:w="30"/>
        <w:gridCol w:w="1770"/>
      </w:tblGrid>
      <w:tr w:rsidR="00FA68D5" w:rsidRPr="00FA68D5" w:rsidTr="00FA68D5">
        <w:trPr>
          <w:tblCellSpacing w:w="0" w:type="dxa"/>
        </w:trPr>
        <w:tc>
          <w:tcPr>
            <w:tcW w:w="780" w:type="dxa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№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/</w:t>
            </w:r>
            <w:proofErr w:type="spell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п</w:t>
            </w:r>
            <w:proofErr w:type="spell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805" w:type="dxa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80" w:type="dxa"/>
            <w:gridSpan w:val="2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1785" w:type="dxa"/>
            <w:gridSpan w:val="2"/>
            <w:shd w:val="clear" w:color="auto" w:fill="DADBDC"/>
            <w:noWrap/>
            <w:tcMar>
              <w:top w:w="66" w:type="dxa"/>
              <w:left w:w="47" w:type="dxa"/>
              <w:bottom w:w="66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Цена (тариф)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shd w:val="clear" w:color="auto" w:fill="DADBDC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805" w:type="dxa"/>
            <w:shd w:val="clear" w:color="auto" w:fill="DADBDC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shd w:val="clear" w:color="auto" w:fill="DADBDC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85" w:type="dxa"/>
            <w:gridSpan w:val="2"/>
            <w:shd w:val="clear" w:color="auto" w:fill="DADBDC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970" w:type="dxa"/>
            <w:gridSpan w:val="5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u w:val="single"/>
                <w:lang w:eastAsia="ru-RU"/>
              </w:rPr>
              <w:t>Потребители, приравненные к населению (с НДС).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5.1</w:t>
            </w:r>
          </w:p>
        </w:tc>
        <w:tc>
          <w:tcPr>
            <w:tcW w:w="5805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1380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85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3320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vMerge w:val="restart"/>
            <w:shd w:val="clear" w:color="auto" w:fill="F4F4F4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5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Тариф, дифференцированный по двум зонам суток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Дневная зона с 7-00 до 23-00 часов</w:t>
            </w:r>
          </w:p>
        </w:tc>
        <w:tc>
          <w:tcPr>
            <w:tcW w:w="1380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85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3460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Ночная зона с 23-00 до 7-00 часов</w:t>
            </w:r>
          </w:p>
        </w:tc>
        <w:tc>
          <w:tcPr>
            <w:tcW w:w="1380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85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860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vMerge w:val="restart"/>
            <w:shd w:val="clear" w:color="auto" w:fill="F4F4F4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5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Тариф, дифференцированный по трем зонам суток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1380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85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3690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Полупиковая зона</w:t>
            </w:r>
          </w:p>
        </w:tc>
        <w:tc>
          <w:tcPr>
            <w:tcW w:w="1380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85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3320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1380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85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860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5.2</w:t>
            </w:r>
          </w:p>
        </w:tc>
        <w:tc>
          <w:tcPr>
            <w:tcW w:w="8970" w:type="dxa"/>
            <w:gridSpan w:val="5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В сельской местности и в жилых домах городской местности, оборудованных в установленном порядке стационарными электроплитами и (или электроотопительными установками) (без разделения на электропотребление внутри квартир и </w:t>
            </w:r>
            <w:proofErr w:type="spell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общедомовые</w:t>
            </w:r>
            <w:proofErr w:type="spell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 технические нужды)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shd w:val="clear" w:color="auto" w:fill="FFFFFF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1380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85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2320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vMerge w:val="restart"/>
            <w:shd w:val="clear" w:color="auto" w:fill="FFFFFF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5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Тариф, дифференцированный по двум зонам суток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Дневная зона с 7-00 до 23-00 часов</w:t>
            </w:r>
          </w:p>
        </w:tc>
        <w:tc>
          <w:tcPr>
            <w:tcW w:w="1380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85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2420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Ночная зона с 23-00 до 7-00 часов</w:t>
            </w:r>
          </w:p>
        </w:tc>
        <w:tc>
          <w:tcPr>
            <w:tcW w:w="1380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85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600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vMerge w:val="restart"/>
            <w:shd w:val="clear" w:color="auto" w:fill="FFFFFF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5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Тариф, дифференцированный по трем зонам суток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1380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85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2580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Полупиковая зона</w:t>
            </w:r>
          </w:p>
        </w:tc>
        <w:tc>
          <w:tcPr>
            <w:tcW w:w="1380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85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2320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Ночная зона с 23-00 до 7-00 часов</w:t>
            </w:r>
          </w:p>
        </w:tc>
        <w:tc>
          <w:tcPr>
            <w:tcW w:w="1380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85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600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5.3</w:t>
            </w:r>
          </w:p>
        </w:tc>
        <w:tc>
          <w:tcPr>
            <w:tcW w:w="8970" w:type="dxa"/>
            <w:gridSpan w:val="5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gram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u w:val="single"/>
                <w:lang w:eastAsia="ru-RU"/>
              </w:rPr>
              <w:t>Население, за исключением указанного в п.5.4 (с НДС)</w:t>
            </w:r>
            <w:proofErr w:type="gramEnd"/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shd w:val="clear" w:color="auto" w:fill="FFFFFF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1365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70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3320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vMerge w:val="restart"/>
            <w:shd w:val="clear" w:color="auto" w:fill="FFFFFF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5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Тариф, дифференцированный по двум зонам суток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Дневная зона с 7-00 до 23-00 часов</w:t>
            </w:r>
          </w:p>
        </w:tc>
        <w:tc>
          <w:tcPr>
            <w:tcW w:w="1365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70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3460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Ночная зона с 23-00 до 7-00 часов</w:t>
            </w:r>
          </w:p>
        </w:tc>
        <w:tc>
          <w:tcPr>
            <w:tcW w:w="1365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70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860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vMerge w:val="restart"/>
            <w:shd w:val="clear" w:color="auto" w:fill="FFFFFF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5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Тариф, дифференцированный по трем зонам суток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1365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70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3690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Полупиковая зона</w:t>
            </w:r>
          </w:p>
        </w:tc>
        <w:tc>
          <w:tcPr>
            <w:tcW w:w="1365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70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3320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Ночная зона с 23-00 до 7-00 часов</w:t>
            </w:r>
          </w:p>
        </w:tc>
        <w:tc>
          <w:tcPr>
            <w:tcW w:w="1365" w:type="dxa"/>
            <w:gridSpan w:val="2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70" w:type="dxa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860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5.4</w:t>
            </w:r>
          </w:p>
        </w:tc>
        <w:tc>
          <w:tcPr>
            <w:tcW w:w="8970" w:type="dxa"/>
            <w:gridSpan w:val="5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установками.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Население, проживающее в сельских населенных пунктах</w:t>
            </w:r>
            <w:proofErr w:type="gram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.</w:t>
            </w:r>
            <w:proofErr w:type="gram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с</w:t>
            </w:r>
            <w:proofErr w:type="gram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 НДС)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shd w:val="clear" w:color="auto" w:fill="F4F4F4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1365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70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2320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vMerge w:val="restart"/>
            <w:shd w:val="clear" w:color="auto" w:fill="F4F4F4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5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Тариф, дифференцированный по двум зонам суток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Дневная зона с 7-00 до 23-00 часов</w:t>
            </w:r>
          </w:p>
        </w:tc>
        <w:tc>
          <w:tcPr>
            <w:tcW w:w="1365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70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2420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Ночная зона с 23-00 до 7-00 часов</w:t>
            </w:r>
          </w:p>
        </w:tc>
        <w:tc>
          <w:tcPr>
            <w:tcW w:w="1365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70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600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780" w:type="dxa"/>
            <w:vMerge w:val="restart"/>
            <w:shd w:val="clear" w:color="auto" w:fill="F4F4F4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5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Тариф, дифференцированный по трем зонам суток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1365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70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2580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Полупиковая зона</w:t>
            </w:r>
          </w:p>
        </w:tc>
        <w:tc>
          <w:tcPr>
            <w:tcW w:w="1365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70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2320</w:t>
            </w:r>
          </w:p>
        </w:tc>
      </w:tr>
      <w:tr w:rsidR="00FA68D5" w:rsidRPr="00FA68D5" w:rsidTr="00FA68D5">
        <w:trPr>
          <w:tblCellSpacing w:w="0" w:type="dxa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Ночная зона с 23-00 до 7-00 часов</w:t>
            </w:r>
          </w:p>
        </w:tc>
        <w:tc>
          <w:tcPr>
            <w:tcW w:w="1365" w:type="dxa"/>
            <w:gridSpan w:val="2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руб./тыс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.к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Вт*ч</w:t>
            </w:r>
          </w:p>
        </w:tc>
        <w:tc>
          <w:tcPr>
            <w:tcW w:w="1770" w:type="dxa"/>
            <w:shd w:val="clear" w:color="auto" w:fill="F4F4F4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600</w:t>
            </w:r>
          </w:p>
        </w:tc>
      </w:tr>
    </w:tbl>
    <w:p w:rsidR="00FA68D5" w:rsidRPr="00FA68D5" w:rsidRDefault="00FA68D5" w:rsidP="00FA68D5">
      <w:pPr>
        <w:spacing w:before="168" w:after="168" w:line="312" w:lineRule="auto"/>
        <w:jc w:val="both"/>
        <w:rPr>
          <w:rFonts w:ascii="Tahoma" w:eastAsia="Times New Roman" w:hAnsi="Tahoma" w:cs="Tahoma"/>
          <w:color w:val="3D5266"/>
          <w:sz w:val="17"/>
          <w:szCs w:val="17"/>
          <w:lang w:eastAsia="ru-RU"/>
        </w:rPr>
      </w:pPr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>Примечания:</w:t>
      </w:r>
    </w:p>
    <w:p w:rsidR="00FA68D5" w:rsidRPr="00FA68D5" w:rsidRDefault="00FA68D5" w:rsidP="00FA68D5">
      <w:pPr>
        <w:numPr>
          <w:ilvl w:val="0"/>
          <w:numId w:val="1"/>
        </w:numPr>
        <w:spacing w:before="100" w:beforeAutospacing="1" w:after="94" w:line="312" w:lineRule="auto"/>
        <w:ind w:left="908"/>
        <w:rPr>
          <w:rFonts w:ascii="Tahoma" w:eastAsia="Times New Roman" w:hAnsi="Tahoma" w:cs="Tahoma"/>
          <w:color w:val="3D5266"/>
          <w:sz w:val="17"/>
          <w:szCs w:val="17"/>
          <w:lang w:eastAsia="ru-RU"/>
        </w:rPr>
      </w:pPr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 xml:space="preserve">К потребителям, приравненным к населению (п. 27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ФСТ России от 06.08.2004 № 20-э/2), относятся: </w:t>
      </w:r>
    </w:p>
    <w:p w:rsidR="00FA68D5" w:rsidRPr="00FA68D5" w:rsidRDefault="00FA68D5" w:rsidP="00FA68D5">
      <w:pPr>
        <w:numPr>
          <w:ilvl w:val="1"/>
          <w:numId w:val="1"/>
        </w:numPr>
        <w:spacing w:before="100" w:beforeAutospacing="1" w:after="94" w:line="312" w:lineRule="auto"/>
        <w:ind w:left="1628"/>
        <w:rPr>
          <w:rFonts w:ascii="Tahoma" w:eastAsia="Times New Roman" w:hAnsi="Tahoma" w:cs="Tahoma"/>
          <w:color w:val="3D5266"/>
          <w:sz w:val="17"/>
          <w:szCs w:val="17"/>
          <w:lang w:eastAsia="ru-RU"/>
        </w:rPr>
      </w:pPr>
      <w:proofErr w:type="gramStart"/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>наймодатели</w:t>
      </w:r>
      <w:proofErr w:type="spellEnd"/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 xml:space="preserve"> для социальной защиты отдельных категорий граждан, приобретающих электроэнергию для коммунально-бытового потребления граждан в объемах фактического потребления потребителей-граждан и объемах электроэнергии, израсходованной на места общего пользования; </w:t>
      </w:r>
    </w:p>
    <w:p w:rsidR="00FA68D5" w:rsidRPr="00FA68D5" w:rsidRDefault="00FA68D5" w:rsidP="00FA68D5">
      <w:pPr>
        <w:numPr>
          <w:ilvl w:val="1"/>
          <w:numId w:val="1"/>
        </w:numPr>
        <w:spacing w:before="100" w:beforeAutospacing="1" w:after="94" w:line="312" w:lineRule="auto"/>
        <w:ind w:left="1628"/>
        <w:rPr>
          <w:rFonts w:ascii="Tahoma" w:eastAsia="Times New Roman" w:hAnsi="Tahoma" w:cs="Tahoma"/>
          <w:color w:val="3D5266"/>
          <w:sz w:val="17"/>
          <w:szCs w:val="17"/>
          <w:lang w:eastAsia="ru-RU"/>
        </w:rPr>
      </w:pPr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 xml:space="preserve">гарантирующие поставщики, </w:t>
      </w:r>
      <w:proofErr w:type="spellStart"/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>энергосбытовые</w:t>
      </w:r>
      <w:proofErr w:type="spellEnd"/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 xml:space="preserve">, </w:t>
      </w:r>
      <w:proofErr w:type="spellStart"/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>энергоснабжающие</w:t>
      </w:r>
      <w:proofErr w:type="spellEnd"/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 xml:space="preserve"> организации, приобретающие электроэнергию в целях дальнейшей продажи потребителям-гражданам и (или) исполнителям коммунальной услуги электроснабжения, </w:t>
      </w:r>
      <w:proofErr w:type="spellStart"/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>наймодатели</w:t>
      </w:r>
      <w:proofErr w:type="spellEnd"/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 xml:space="preserve"> (или уполномоченные ими лица), в объемах фактического потребления потребителей-граждан и объемах электроэнергии, израсходованной на места общего пользования; </w:t>
      </w:r>
    </w:p>
    <w:p w:rsidR="00FA68D5" w:rsidRPr="00FA68D5" w:rsidRDefault="00FA68D5" w:rsidP="00FA68D5">
      <w:pPr>
        <w:numPr>
          <w:ilvl w:val="1"/>
          <w:numId w:val="1"/>
        </w:numPr>
        <w:spacing w:before="100" w:beforeAutospacing="1" w:after="94" w:line="312" w:lineRule="auto"/>
        <w:ind w:left="1628"/>
        <w:rPr>
          <w:rFonts w:ascii="Tahoma" w:eastAsia="Times New Roman" w:hAnsi="Tahoma" w:cs="Tahoma"/>
          <w:color w:val="3D5266"/>
          <w:sz w:val="17"/>
          <w:szCs w:val="17"/>
          <w:lang w:eastAsia="ru-RU"/>
        </w:rPr>
      </w:pPr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 </w:t>
      </w:r>
    </w:p>
    <w:p w:rsidR="00FA68D5" w:rsidRPr="00FA68D5" w:rsidRDefault="00FA68D5" w:rsidP="00FA68D5">
      <w:pPr>
        <w:numPr>
          <w:ilvl w:val="1"/>
          <w:numId w:val="1"/>
        </w:numPr>
        <w:spacing w:before="100" w:beforeAutospacing="1" w:after="94" w:line="312" w:lineRule="auto"/>
        <w:ind w:left="1628"/>
        <w:rPr>
          <w:rFonts w:ascii="Tahoma" w:eastAsia="Times New Roman" w:hAnsi="Tahoma" w:cs="Tahoma"/>
          <w:color w:val="3D5266"/>
          <w:sz w:val="17"/>
          <w:szCs w:val="17"/>
          <w:lang w:eastAsia="ru-RU"/>
        </w:rPr>
      </w:pPr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 xml:space="preserve">некоммерческие объединения граждан (гаражно-строительные, гаражные кооперативы); </w:t>
      </w:r>
    </w:p>
    <w:p w:rsidR="00FA68D5" w:rsidRPr="00FA68D5" w:rsidRDefault="00FA68D5" w:rsidP="00FA68D5">
      <w:pPr>
        <w:numPr>
          <w:ilvl w:val="1"/>
          <w:numId w:val="1"/>
        </w:numPr>
        <w:spacing w:before="100" w:beforeAutospacing="1" w:after="94" w:line="312" w:lineRule="auto"/>
        <w:ind w:left="1628"/>
        <w:rPr>
          <w:rFonts w:ascii="Tahoma" w:eastAsia="Times New Roman" w:hAnsi="Tahoma" w:cs="Tahoma"/>
          <w:color w:val="3D5266"/>
          <w:sz w:val="17"/>
          <w:szCs w:val="17"/>
          <w:lang w:eastAsia="ru-RU"/>
        </w:rPr>
      </w:pPr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 xml:space="preserve">населенные пункты, объединенные хозяйственные постройки граждан (погреба, сараи и иные сооружения), жилые зоны при воинских частях и исправительно-трудовых учреждениях, рассчитывающихся по общему счетчику на вводе; </w:t>
      </w:r>
    </w:p>
    <w:p w:rsidR="00FA68D5" w:rsidRPr="00FA68D5" w:rsidRDefault="00FA68D5" w:rsidP="00FA68D5">
      <w:pPr>
        <w:numPr>
          <w:ilvl w:val="1"/>
          <w:numId w:val="1"/>
        </w:numPr>
        <w:spacing w:before="100" w:beforeAutospacing="1" w:after="94" w:line="312" w:lineRule="auto"/>
        <w:ind w:left="1628"/>
        <w:rPr>
          <w:rFonts w:ascii="Tahoma" w:eastAsia="Times New Roman" w:hAnsi="Tahoma" w:cs="Tahoma"/>
          <w:color w:val="3D5266"/>
          <w:sz w:val="17"/>
          <w:szCs w:val="17"/>
          <w:lang w:eastAsia="ru-RU"/>
        </w:rPr>
      </w:pPr>
      <w:r w:rsidRPr="00FA68D5">
        <w:rPr>
          <w:rFonts w:ascii="Tahoma" w:eastAsia="Times New Roman" w:hAnsi="Tahoma" w:cs="Tahoma"/>
          <w:color w:val="3D5266"/>
          <w:sz w:val="17"/>
          <w:szCs w:val="17"/>
          <w:lang w:eastAsia="ru-RU"/>
        </w:rPr>
        <w:t xml:space="preserve">содержащиеся за счет прихожан религиозные организации. </w:t>
      </w:r>
    </w:p>
    <w:p w:rsidR="00FA68D5" w:rsidRPr="00FA68D5" w:rsidRDefault="00FA68D5" w:rsidP="00FA68D5">
      <w:pPr>
        <w:spacing w:before="94" w:line="240" w:lineRule="auto"/>
        <w:rPr>
          <w:rFonts w:ascii="Tahoma" w:eastAsia="Times New Roman" w:hAnsi="Tahoma" w:cs="Tahoma"/>
          <w:color w:val="3D5266"/>
          <w:sz w:val="24"/>
          <w:szCs w:val="24"/>
          <w:lang w:eastAsia="ru-RU"/>
        </w:rPr>
      </w:pPr>
      <w:r w:rsidRPr="00FA68D5">
        <w:rPr>
          <w:rFonts w:ascii="Tahoma" w:eastAsia="Times New Roman" w:hAnsi="Tahoma" w:cs="Tahoma"/>
          <w:color w:val="3D5266"/>
          <w:sz w:val="24"/>
          <w:szCs w:val="24"/>
          <w:lang w:eastAsia="ru-RU"/>
        </w:rPr>
        <w:pict>
          <v:rect id="_x0000_i1027" style="width:0;height:.45pt" o:hralign="center" o:hrstd="t" o:hr="t" fillcolor="gray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6"/>
        <w:gridCol w:w="2908"/>
      </w:tblGrid>
      <w:tr w:rsidR="00FA68D5" w:rsidRPr="00FA68D5" w:rsidTr="00FA68D5">
        <w:trPr>
          <w:tblCellSpacing w:w="0" w:type="dxa"/>
        </w:trPr>
        <w:tc>
          <w:tcPr>
            <w:tcW w:w="3500" w:type="pct"/>
            <w:tcBorders>
              <w:right w:val="single" w:sz="4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4" w:type="dxa"/>
            </w:tcMar>
            <w:hideMark/>
          </w:tcPr>
          <w:p w:rsidR="00FA68D5" w:rsidRPr="00FA68D5" w:rsidRDefault="00FA68D5" w:rsidP="00FA68D5">
            <w:pPr>
              <w:spacing w:after="179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>Тарифы на электрическую энергию (мощность) для юридических лиц.</w:t>
            </w:r>
          </w:p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Тарифы на электрическую энергию (мощность), поставляемую ОАО «Архангельская сбытовая компания» покупателям на территориях, не объединённых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D5266"/>
                <w:sz w:val="16"/>
                <w:szCs w:val="16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6"/>
                <w:szCs w:val="16"/>
                <w:lang w:eastAsia="ru-RU"/>
              </w:rPr>
              <w:t>Описание</w:t>
            </w:r>
          </w:p>
          <w:p w:rsidR="00FA68D5" w:rsidRPr="00FA68D5" w:rsidRDefault="00FA68D5" w:rsidP="00FA68D5">
            <w:pPr>
              <w:spacing w:before="38" w:after="0" w:line="312" w:lineRule="auto"/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</w:pP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  <w:t>Введены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  <w:t xml:space="preserve"> в действие 1 апреля 2012 года постановлением от 22 марта 2012 № 15-э/1.</w:t>
            </w:r>
          </w:p>
          <w:p w:rsidR="00FA68D5" w:rsidRPr="00FA68D5" w:rsidRDefault="00FA68D5" w:rsidP="00FA68D5">
            <w:pPr>
              <w:spacing w:before="38"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  <w:pict>
                <v:rect id="_x0000_i1028" style="width:0;height:.45pt" o:hrstd="t" o:hr="t" fillcolor="gray" stroked="f"/>
              </w:pict>
            </w:r>
          </w:p>
          <w:p w:rsidR="00FA68D5" w:rsidRPr="00FA68D5" w:rsidRDefault="00FA68D5" w:rsidP="00FA68D5">
            <w:pPr>
              <w:spacing w:before="38"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  <w:pict>
                <v:rect id="_x0000_i1029" style="width:0;height:.45pt" o:hrstd="t" o:hr="t" fillcolor="gray" stroked="f"/>
              </w:pict>
            </w:r>
          </w:p>
        </w:tc>
      </w:tr>
    </w:tbl>
    <w:p w:rsidR="00FA68D5" w:rsidRPr="00FA68D5" w:rsidRDefault="00FA68D5" w:rsidP="00FA68D5">
      <w:pPr>
        <w:spacing w:line="240" w:lineRule="auto"/>
        <w:rPr>
          <w:rFonts w:ascii="Tahoma" w:eastAsia="Times New Roman" w:hAnsi="Tahoma" w:cs="Tahoma"/>
          <w:vanish/>
          <w:color w:val="3D5266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9"/>
        <w:gridCol w:w="4697"/>
        <w:gridCol w:w="928"/>
        <w:gridCol w:w="981"/>
        <w:gridCol w:w="981"/>
        <w:gridCol w:w="981"/>
        <w:gridCol w:w="981"/>
      </w:tblGrid>
      <w:tr w:rsidR="00FA68D5" w:rsidRPr="00FA68D5" w:rsidTr="00FA68D5"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Группы потребителей с разбивкой тарифа по ставкам и дифференциацией по зонам суток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Ед. </w:t>
            </w:r>
            <w:proofErr w:type="spell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изм</w:t>
            </w:r>
            <w:proofErr w:type="spell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ВН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110 кВ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и выше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СН I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35 кВ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СН II</w:t>
            </w:r>
          </w:p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1-20 кВ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НН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0,4 кВ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и ниже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Прочие потребители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>Одноставочный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3,65852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4,37254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4,84072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5,51318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>Двухставочный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плата за 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руб./МВт в мес.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1071639,74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1110818,81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1121373,69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1217956,86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плата за энергию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1775,08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2018,48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2117,42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2279,4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>Тарифы, дифференцированные по 3-м зонам суток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2907,67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3621,69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4089,87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4762,33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3658,52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4372,54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4840,72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5513,18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5179,02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5647,2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6319,66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>Тарифы, дифференцированные по 2-м зонам суток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2907,67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3621,69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4089,87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4762,33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3965,21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4679,23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5147,41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5819,87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Потребители, которые присоединены к электрическим сетям сетевой организации через энергетические установки производителя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>Одноставочный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3,53037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4,00099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4,37023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4,88071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>Двухставочный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плата за 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руб./МВт в мес.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1071639,74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1110818,81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1121373,69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1217956,86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плата за энергию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1646,93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1646,93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1646,93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1646,93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>Тарифы, дифференцированные по 3-м зонам суток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2779,52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3250,14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3619,38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4129,86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3530,37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4000,99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4370,23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4880,71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4336,85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4807,47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5176,71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5687,19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>Тарифы, дифференцированные по 2-м зонам суток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2779,52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3250,14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3619,38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4129,86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3837,06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4307,68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4676,92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5187,4</w:t>
            </w:r>
          </w:p>
        </w:tc>
      </w:tr>
    </w:tbl>
    <w:p w:rsidR="00FA68D5" w:rsidRPr="00FA68D5" w:rsidRDefault="00FA68D5" w:rsidP="00FA68D5">
      <w:pPr>
        <w:spacing w:after="94" w:line="240" w:lineRule="auto"/>
        <w:rPr>
          <w:rFonts w:ascii="Tahoma" w:eastAsia="Times New Roman" w:hAnsi="Tahoma" w:cs="Tahoma"/>
          <w:color w:val="3D5266"/>
          <w:sz w:val="24"/>
          <w:szCs w:val="24"/>
          <w:lang w:eastAsia="ru-RU"/>
        </w:rPr>
      </w:pPr>
      <w:hyperlink r:id="rId5" w:anchor="top" w:history="1">
        <w:r w:rsidRPr="00FA68D5">
          <w:rPr>
            <w:rFonts w:ascii="Tahoma" w:eastAsia="Times New Roman" w:hAnsi="Tahoma" w:cs="Tahoma"/>
            <w:color w:val="2D85C2"/>
            <w:sz w:val="16"/>
            <w:lang w:eastAsia="ru-RU"/>
          </w:rPr>
          <w:t>Наве</w:t>
        </w:r>
        <w:proofErr w:type="gramStart"/>
        <w:r w:rsidRPr="00FA68D5">
          <w:rPr>
            <w:rFonts w:ascii="Tahoma" w:eastAsia="Times New Roman" w:hAnsi="Tahoma" w:cs="Tahoma"/>
            <w:color w:val="2D85C2"/>
            <w:sz w:val="16"/>
            <w:lang w:eastAsia="ru-RU"/>
          </w:rPr>
          <w:t>рх стр</w:t>
        </w:r>
        <w:proofErr w:type="gramEnd"/>
        <w:r w:rsidRPr="00FA68D5">
          <w:rPr>
            <w:rFonts w:ascii="Tahoma" w:eastAsia="Times New Roman" w:hAnsi="Tahoma" w:cs="Tahoma"/>
            <w:color w:val="2D85C2"/>
            <w:sz w:val="16"/>
            <w:lang w:eastAsia="ru-RU"/>
          </w:rPr>
          <w:t>аницы</w:t>
        </w:r>
      </w:hyperlink>
    </w:p>
    <w:p w:rsidR="00FA68D5" w:rsidRPr="00FA68D5" w:rsidRDefault="00FA68D5" w:rsidP="00FA68D5">
      <w:pPr>
        <w:spacing w:before="94" w:line="240" w:lineRule="auto"/>
        <w:rPr>
          <w:rFonts w:ascii="Tahoma" w:eastAsia="Times New Roman" w:hAnsi="Tahoma" w:cs="Tahoma"/>
          <w:color w:val="3D5266"/>
          <w:sz w:val="24"/>
          <w:szCs w:val="24"/>
          <w:lang w:eastAsia="ru-RU"/>
        </w:rPr>
      </w:pPr>
      <w:r w:rsidRPr="00FA68D5">
        <w:rPr>
          <w:rFonts w:ascii="Tahoma" w:eastAsia="Times New Roman" w:hAnsi="Tahoma" w:cs="Tahoma"/>
          <w:color w:val="3D5266"/>
          <w:sz w:val="24"/>
          <w:szCs w:val="24"/>
          <w:lang w:eastAsia="ru-RU"/>
        </w:rPr>
        <w:pict>
          <v:rect id="_x0000_i1030" style="width:0;height:.45pt" o:hralign="center" o:hrstd="t" o:hr="t" fillcolor="gray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6"/>
        <w:gridCol w:w="2908"/>
      </w:tblGrid>
      <w:tr w:rsidR="00FA68D5" w:rsidRPr="00FA68D5" w:rsidTr="00FA68D5">
        <w:trPr>
          <w:tblCellSpacing w:w="0" w:type="dxa"/>
        </w:trPr>
        <w:tc>
          <w:tcPr>
            <w:tcW w:w="3500" w:type="pct"/>
            <w:tcBorders>
              <w:right w:val="single" w:sz="4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4" w:type="dxa"/>
            </w:tcMar>
            <w:hideMark/>
          </w:tcPr>
          <w:p w:rsidR="00FA68D5" w:rsidRPr="00FA68D5" w:rsidRDefault="00FA68D5" w:rsidP="00FA68D5">
            <w:pPr>
              <w:spacing w:after="179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 xml:space="preserve">Тарифы на электрическую энергию (мощность), отпускаемую другим гарантирующим поставщикам, </w:t>
            </w:r>
            <w:proofErr w:type="spell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>энергоснабжающим</w:t>
            </w:r>
            <w:proofErr w:type="spell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>энергосбытовым</w:t>
            </w:r>
            <w:proofErr w:type="spell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 xml:space="preserve"> организациям.</w:t>
            </w:r>
          </w:p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Тарифы на электрическую энергию (мощность), отпускаемую ОАО «Архангельская сбытовая компания» другим гарантирующим поставщикам,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энергоснабжающим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энергосбытовым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 организациям, функционирующим на территориях, не объединённых в ценовые зоны оптового рынка.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D5266"/>
                <w:sz w:val="16"/>
                <w:szCs w:val="16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6"/>
                <w:szCs w:val="16"/>
                <w:lang w:eastAsia="ru-RU"/>
              </w:rPr>
              <w:t>Описание</w:t>
            </w:r>
          </w:p>
          <w:p w:rsidR="00FA68D5" w:rsidRPr="00FA68D5" w:rsidRDefault="00FA68D5" w:rsidP="00FA68D5">
            <w:pPr>
              <w:spacing w:before="38" w:after="0" w:line="312" w:lineRule="auto"/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</w:pP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  <w:t>Введены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  <w:t xml:space="preserve"> в действие с 1 апреля 2012 года постановлением от 22 марта 2012 № 15-э/2.</w:t>
            </w:r>
          </w:p>
          <w:p w:rsidR="00FA68D5" w:rsidRPr="00FA68D5" w:rsidRDefault="00FA68D5" w:rsidP="00FA68D5">
            <w:pPr>
              <w:spacing w:before="38"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  <w:pict>
                <v:rect id="_x0000_i1031" style="width:0;height:.45pt" o:hrstd="t" o:hr="t" fillcolor="gray" stroked="f"/>
              </w:pict>
            </w:r>
          </w:p>
          <w:p w:rsidR="00FA68D5" w:rsidRPr="00FA68D5" w:rsidRDefault="00FA68D5" w:rsidP="00FA68D5">
            <w:pPr>
              <w:spacing w:before="38"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  <w:pict>
                <v:rect id="_x0000_i1032" style="width:0;height:.45pt" o:hrstd="t" o:hr="t" fillcolor="gray" stroked="f"/>
              </w:pict>
            </w:r>
          </w:p>
        </w:tc>
      </w:tr>
    </w:tbl>
    <w:p w:rsidR="00FA68D5" w:rsidRPr="00FA68D5" w:rsidRDefault="00FA68D5" w:rsidP="00FA68D5">
      <w:pPr>
        <w:spacing w:line="240" w:lineRule="auto"/>
        <w:rPr>
          <w:rFonts w:ascii="Tahoma" w:eastAsia="Times New Roman" w:hAnsi="Tahoma" w:cs="Tahoma"/>
          <w:vanish/>
          <w:color w:val="3D5266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9"/>
        <w:gridCol w:w="4676"/>
        <w:gridCol w:w="949"/>
        <w:gridCol w:w="981"/>
        <w:gridCol w:w="981"/>
        <w:gridCol w:w="981"/>
        <w:gridCol w:w="981"/>
      </w:tblGrid>
      <w:tr w:rsidR="00FA68D5" w:rsidRPr="00FA68D5" w:rsidTr="00FA68D5"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Группы потребителей с разбивкой тарифа по ставкам и дифференциацией по зонам суток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Ед. </w:t>
            </w:r>
            <w:proofErr w:type="spell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изм</w:t>
            </w:r>
            <w:proofErr w:type="spell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ВН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110 кВ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и выше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СН I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35 кВ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СН II</w:t>
            </w:r>
          </w:p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1-20 кВ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НН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0,4 кВ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и ниже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ОАО "</w:t>
            </w:r>
            <w:proofErr w:type="spell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Оборонэнергосбыт</w:t>
            </w:r>
            <w:proofErr w:type="spell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", МУП "</w:t>
            </w:r>
            <w:proofErr w:type="spell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Жилкомсервис</w:t>
            </w:r>
            <w:proofErr w:type="spell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" МО "Город </w:t>
            </w:r>
            <w:proofErr w:type="spell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Новодвинск</w:t>
            </w:r>
            <w:proofErr w:type="spell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", ООО "РУСЭНЕРГОСБЫТ" (по договору энергоснабжения)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>Одноставочный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3658,52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4372,54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4840,72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5513,18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>Двухставочный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плата за 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руб./МВт в мес.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1071,63974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1110,81881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1121,37369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1217,95686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плата за энергию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1,77508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2,01848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2,11742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2,27940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ООО "РУСЭНЕРГОСБЫТ" (по договору купли-продажи)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>Одноставочный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2397,78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2397,78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2397,78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2397,78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>Двухставочный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плата за 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руб./МВт в мес.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431920,51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431920,51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431920,51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431920,51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плата за энергию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1646,93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1646,93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1646,93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1646,93</w:t>
            </w:r>
          </w:p>
        </w:tc>
      </w:tr>
    </w:tbl>
    <w:p w:rsidR="00FA68D5" w:rsidRPr="00FA68D5" w:rsidRDefault="00FA68D5" w:rsidP="00FA68D5">
      <w:pPr>
        <w:spacing w:after="94" w:line="240" w:lineRule="auto"/>
        <w:rPr>
          <w:rFonts w:ascii="Tahoma" w:eastAsia="Times New Roman" w:hAnsi="Tahoma" w:cs="Tahoma"/>
          <w:color w:val="3D5266"/>
          <w:sz w:val="24"/>
          <w:szCs w:val="24"/>
          <w:lang w:eastAsia="ru-RU"/>
        </w:rPr>
      </w:pPr>
      <w:hyperlink r:id="rId6" w:anchor="top" w:history="1">
        <w:r w:rsidRPr="00FA68D5">
          <w:rPr>
            <w:rFonts w:ascii="Tahoma" w:eastAsia="Times New Roman" w:hAnsi="Tahoma" w:cs="Tahoma"/>
            <w:color w:val="2D85C2"/>
            <w:sz w:val="16"/>
            <w:lang w:eastAsia="ru-RU"/>
          </w:rPr>
          <w:t>Наве</w:t>
        </w:r>
        <w:proofErr w:type="gramStart"/>
        <w:r w:rsidRPr="00FA68D5">
          <w:rPr>
            <w:rFonts w:ascii="Tahoma" w:eastAsia="Times New Roman" w:hAnsi="Tahoma" w:cs="Tahoma"/>
            <w:color w:val="2D85C2"/>
            <w:sz w:val="16"/>
            <w:lang w:eastAsia="ru-RU"/>
          </w:rPr>
          <w:t>рх стр</w:t>
        </w:r>
        <w:proofErr w:type="gramEnd"/>
        <w:r w:rsidRPr="00FA68D5">
          <w:rPr>
            <w:rFonts w:ascii="Tahoma" w:eastAsia="Times New Roman" w:hAnsi="Tahoma" w:cs="Tahoma"/>
            <w:color w:val="2D85C2"/>
            <w:sz w:val="16"/>
            <w:lang w:eastAsia="ru-RU"/>
          </w:rPr>
          <w:t>аницы</w:t>
        </w:r>
      </w:hyperlink>
    </w:p>
    <w:p w:rsidR="00FA68D5" w:rsidRPr="00FA68D5" w:rsidRDefault="00FA68D5" w:rsidP="00FA68D5">
      <w:pPr>
        <w:spacing w:before="94" w:line="240" w:lineRule="auto"/>
        <w:rPr>
          <w:rFonts w:ascii="Tahoma" w:eastAsia="Times New Roman" w:hAnsi="Tahoma" w:cs="Tahoma"/>
          <w:color w:val="3D5266"/>
          <w:sz w:val="24"/>
          <w:szCs w:val="24"/>
          <w:lang w:eastAsia="ru-RU"/>
        </w:rPr>
      </w:pPr>
      <w:r w:rsidRPr="00FA68D5">
        <w:rPr>
          <w:rFonts w:ascii="Tahoma" w:eastAsia="Times New Roman" w:hAnsi="Tahoma" w:cs="Tahoma"/>
          <w:color w:val="3D5266"/>
          <w:sz w:val="24"/>
          <w:szCs w:val="24"/>
          <w:lang w:eastAsia="ru-RU"/>
        </w:rPr>
        <w:pict>
          <v:rect id="_x0000_i1033" style="width:0;height:.45pt" o:hralign="center" o:hrstd="t" o:hr="t" fillcolor="gray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6"/>
        <w:gridCol w:w="2908"/>
      </w:tblGrid>
      <w:tr w:rsidR="00FA68D5" w:rsidRPr="00FA68D5" w:rsidTr="00FA68D5">
        <w:trPr>
          <w:tblCellSpacing w:w="0" w:type="dxa"/>
        </w:trPr>
        <w:tc>
          <w:tcPr>
            <w:tcW w:w="3500" w:type="pct"/>
            <w:tcBorders>
              <w:right w:val="single" w:sz="4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4" w:type="dxa"/>
            </w:tcMar>
            <w:hideMark/>
          </w:tcPr>
          <w:p w:rsidR="00FA68D5" w:rsidRPr="00FA68D5" w:rsidRDefault="00FA68D5" w:rsidP="00FA68D5">
            <w:pPr>
              <w:spacing w:after="179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>Тарифы для организаций, оказывающих услуги по передаче электрической энергии.</w:t>
            </w:r>
          </w:p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Тарифы для организаций, оказывающих услуги по передаче электрической энергии, приобретающих её у ОАО «Архангельская сбытовая компания» в целях компенсации потерь в сетях.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D5266"/>
                <w:sz w:val="16"/>
                <w:szCs w:val="16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6"/>
                <w:szCs w:val="16"/>
                <w:lang w:eastAsia="ru-RU"/>
              </w:rPr>
              <w:t>Описание</w:t>
            </w:r>
          </w:p>
          <w:p w:rsidR="00FA68D5" w:rsidRPr="00FA68D5" w:rsidRDefault="00FA68D5" w:rsidP="00FA68D5">
            <w:pPr>
              <w:spacing w:before="38" w:after="0" w:line="312" w:lineRule="auto"/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  <w:t>Введены в действие 1 июля 2012 года постановлением от 26 декабря 2011 г. № 97-э/10.</w:t>
            </w:r>
          </w:p>
          <w:p w:rsidR="00FA68D5" w:rsidRPr="00FA68D5" w:rsidRDefault="00FA68D5" w:rsidP="00FA68D5">
            <w:pPr>
              <w:spacing w:before="38"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  <w:pict>
                <v:rect id="_x0000_i1034" style="width:0;height:.45pt" o:hrstd="t" o:hr="t" fillcolor="gray" stroked="f"/>
              </w:pict>
            </w:r>
          </w:p>
          <w:p w:rsidR="00FA68D5" w:rsidRPr="00FA68D5" w:rsidRDefault="00FA68D5" w:rsidP="00FA68D5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D5266"/>
                <w:sz w:val="16"/>
                <w:szCs w:val="16"/>
                <w:lang w:eastAsia="ru-RU"/>
              </w:rPr>
            </w:pPr>
            <w:hyperlink r:id="rId7" w:history="1">
              <w:r w:rsidRPr="00FA68D5">
                <w:rPr>
                  <w:rFonts w:ascii="Tahoma" w:eastAsia="Times New Roman" w:hAnsi="Tahoma" w:cs="Tahoma"/>
                  <w:b/>
                  <w:bCs/>
                  <w:color w:val="2D85C2"/>
                  <w:sz w:val="16"/>
                  <w:lang w:eastAsia="ru-RU"/>
                </w:rPr>
                <w:t>Полная версия</w:t>
              </w:r>
            </w:hyperlink>
          </w:p>
          <w:p w:rsidR="00FA68D5" w:rsidRPr="00FA68D5" w:rsidRDefault="00FA68D5" w:rsidP="00FA68D5">
            <w:pPr>
              <w:spacing w:before="38" w:after="0" w:line="312" w:lineRule="auto"/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  <w:t>Скачать полную версию .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  <w:t>zip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  <w:t xml:space="preserve"> (108 кб)</w:t>
            </w:r>
          </w:p>
          <w:p w:rsidR="00FA68D5" w:rsidRPr="00FA68D5" w:rsidRDefault="00FA68D5" w:rsidP="00FA68D5">
            <w:pPr>
              <w:spacing w:before="38"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  <w:pict>
                <v:rect id="_x0000_i1035" style="width:0;height:.45pt" o:hrstd="t" o:hr="t" fillcolor="gray" stroked="f"/>
              </w:pict>
            </w:r>
          </w:p>
        </w:tc>
      </w:tr>
    </w:tbl>
    <w:p w:rsidR="00FA68D5" w:rsidRPr="00FA68D5" w:rsidRDefault="00FA68D5" w:rsidP="00FA68D5">
      <w:pPr>
        <w:spacing w:line="240" w:lineRule="auto"/>
        <w:rPr>
          <w:rFonts w:ascii="Tahoma" w:eastAsia="Times New Roman" w:hAnsi="Tahoma" w:cs="Tahoma"/>
          <w:vanish/>
          <w:color w:val="3D5266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9"/>
        <w:gridCol w:w="6415"/>
        <w:gridCol w:w="963"/>
        <w:gridCol w:w="653"/>
        <w:gridCol w:w="418"/>
        <w:gridCol w:w="479"/>
        <w:gridCol w:w="621"/>
      </w:tblGrid>
      <w:tr w:rsidR="00FA68D5" w:rsidRPr="00FA68D5" w:rsidTr="00FA68D5"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Группы потребителей с разбивкой тарифа по ставкам и дифференциацией по зонам суток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Ед. </w:t>
            </w:r>
            <w:proofErr w:type="spell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изм</w:t>
            </w:r>
            <w:proofErr w:type="spell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ВН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110 кВ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и выше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СН I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35 кВ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СН II</w:t>
            </w:r>
          </w:p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1-20 кВ</w:t>
            </w:r>
          </w:p>
        </w:tc>
        <w:tc>
          <w:tcPr>
            <w:tcW w:w="0" w:type="auto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НН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0,4 кВ</w:t>
            </w: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br/>
              <w:t>и ниже</w:t>
            </w: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Организации, оказывающие услуги по передаче электрической энергии, приобретающие у ОАО "Архангельская сбытовая компания" её в целях компенсации потерь в сетях.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>Одноставочный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u w:val="single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руб./тыс.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center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2397,78 </w:t>
            </w:r>
          </w:p>
        </w:tc>
      </w:tr>
    </w:tbl>
    <w:p w:rsidR="00FA68D5" w:rsidRPr="00FA68D5" w:rsidRDefault="00FA68D5" w:rsidP="00FA68D5">
      <w:pPr>
        <w:spacing w:before="94" w:line="240" w:lineRule="auto"/>
        <w:rPr>
          <w:rFonts w:ascii="Tahoma" w:eastAsia="Times New Roman" w:hAnsi="Tahoma" w:cs="Tahoma"/>
          <w:color w:val="3D5266"/>
          <w:sz w:val="24"/>
          <w:szCs w:val="24"/>
          <w:lang w:eastAsia="ru-RU"/>
        </w:rPr>
      </w:pPr>
      <w:r w:rsidRPr="00FA68D5">
        <w:rPr>
          <w:rFonts w:ascii="Tahoma" w:eastAsia="Times New Roman" w:hAnsi="Tahoma" w:cs="Tahoma"/>
          <w:color w:val="3D5266"/>
          <w:sz w:val="24"/>
          <w:szCs w:val="24"/>
          <w:lang w:eastAsia="ru-RU"/>
        </w:rPr>
        <w:pict>
          <v:rect id="_x0000_i1036" style="width:0;height:.45pt" o:hralign="center" o:hrstd="t" o:hr="t" fillcolor="gray" stroked="f"/>
        </w:pict>
      </w:r>
    </w:p>
    <w:p w:rsidR="00FA68D5" w:rsidRPr="00FA68D5" w:rsidRDefault="00FA68D5" w:rsidP="00FA68D5">
      <w:pPr>
        <w:spacing w:before="94" w:line="240" w:lineRule="auto"/>
        <w:rPr>
          <w:rFonts w:ascii="Tahoma" w:eastAsia="Times New Roman" w:hAnsi="Tahoma" w:cs="Tahoma"/>
          <w:color w:val="3D5266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6"/>
        <w:gridCol w:w="2908"/>
      </w:tblGrid>
      <w:tr w:rsidR="00FA68D5" w:rsidRPr="00FA68D5" w:rsidTr="00FA68D5">
        <w:trPr>
          <w:tblCellSpacing w:w="0" w:type="dxa"/>
        </w:trPr>
        <w:tc>
          <w:tcPr>
            <w:tcW w:w="3500" w:type="pct"/>
            <w:tcBorders>
              <w:right w:val="single" w:sz="4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4" w:type="dxa"/>
            </w:tcMar>
            <w:hideMark/>
          </w:tcPr>
          <w:p w:rsidR="00FA68D5" w:rsidRPr="00FA68D5" w:rsidRDefault="00FA68D5" w:rsidP="00FA68D5">
            <w:pPr>
              <w:spacing w:after="179" w:line="240" w:lineRule="auto"/>
              <w:outlineLvl w:val="4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>Тарифы на первую половину 2012 года.</w:t>
            </w:r>
          </w:p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Страница тарифов на первую половину 2012 года.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D5266"/>
                <w:sz w:val="16"/>
                <w:szCs w:val="16"/>
                <w:lang w:eastAsia="ru-RU"/>
              </w:rPr>
            </w:pPr>
            <w:hyperlink r:id="rId8" w:history="1">
              <w:r w:rsidRPr="00FA68D5">
                <w:rPr>
                  <w:rFonts w:ascii="Tahoma" w:eastAsia="Times New Roman" w:hAnsi="Tahoma" w:cs="Tahoma"/>
                  <w:b/>
                  <w:bCs/>
                  <w:color w:val="2D85C2"/>
                  <w:sz w:val="16"/>
                  <w:lang w:eastAsia="ru-RU"/>
                </w:rPr>
                <w:t>Тарифы с 1 января 2012 года.</w:t>
              </w:r>
            </w:hyperlink>
          </w:p>
          <w:p w:rsidR="00FA68D5" w:rsidRPr="00FA68D5" w:rsidRDefault="00FA68D5" w:rsidP="00FA68D5">
            <w:pPr>
              <w:spacing w:before="38" w:after="0" w:line="312" w:lineRule="auto"/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</w:pPr>
          </w:p>
        </w:tc>
      </w:tr>
    </w:tbl>
    <w:p w:rsidR="00FA68D5" w:rsidRPr="00FA68D5" w:rsidRDefault="00FA68D5" w:rsidP="00FA68D5">
      <w:pPr>
        <w:spacing w:before="94" w:line="240" w:lineRule="auto"/>
        <w:rPr>
          <w:rFonts w:ascii="Tahoma" w:eastAsia="Times New Roman" w:hAnsi="Tahoma" w:cs="Tahoma"/>
          <w:color w:val="3D5266"/>
          <w:sz w:val="24"/>
          <w:szCs w:val="24"/>
          <w:lang w:eastAsia="ru-RU"/>
        </w:rPr>
      </w:pPr>
      <w:r w:rsidRPr="00FA68D5">
        <w:rPr>
          <w:rFonts w:ascii="Tahoma" w:eastAsia="Times New Roman" w:hAnsi="Tahoma" w:cs="Tahoma"/>
          <w:color w:val="3D5266"/>
          <w:sz w:val="24"/>
          <w:szCs w:val="24"/>
          <w:lang w:eastAsia="ru-RU"/>
        </w:rPr>
        <w:pict>
          <v:rect id="_x0000_i1037" style="width:0;height:.45pt" o:hralign="center" o:hrstd="t" o:hr="t" fillcolor="gray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6"/>
        <w:gridCol w:w="2908"/>
      </w:tblGrid>
      <w:tr w:rsidR="00FA68D5" w:rsidRPr="00FA68D5" w:rsidTr="00FA68D5">
        <w:trPr>
          <w:tblCellSpacing w:w="0" w:type="dxa"/>
        </w:trPr>
        <w:tc>
          <w:tcPr>
            <w:tcW w:w="3500" w:type="pct"/>
            <w:tcBorders>
              <w:right w:val="single" w:sz="4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4" w:type="dxa"/>
            </w:tcMar>
            <w:hideMark/>
          </w:tcPr>
          <w:p w:rsidR="00FA68D5" w:rsidRPr="00FA68D5" w:rsidRDefault="00FA68D5" w:rsidP="00FA68D5">
            <w:pPr>
              <w:spacing w:after="179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 xml:space="preserve">Нормативы потребления коммунальных услуг по электроснабжению в жилых помещениях в многоквартирных домах, жилых домах и на </w:t>
            </w:r>
            <w:proofErr w:type="spellStart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>общедомовые</w:t>
            </w:r>
            <w:proofErr w:type="spellEnd"/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 xml:space="preserve"> нужды в многоквартирных домах, расположенных на территории Архангельской области (при отсутствии приборов учета) (Приложение № 1 к Постановлению Министерства энергетики и связи Архангельской области от 17 августа 2012 г. № 9-пн)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D5266"/>
                <w:sz w:val="16"/>
                <w:szCs w:val="16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6"/>
                <w:szCs w:val="16"/>
                <w:lang w:eastAsia="ru-RU"/>
              </w:rPr>
              <w:t>Описание</w:t>
            </w:r>
          </w:p>
          <w:p w:rsidR="00FA68D5" w:rsidRPr="00FA68D5" w:rsidRDefault="00FA68D5" w:rsidP="00FA68D5">
            <w:pPr>
              <w:spacing w:before="38" w:after="0" w:line="312" w:lineRule="auto"/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  <w:t xml:space="preserve">Постановление от 17 августа 2012 г. № 9-пн Министерства энергетики и связи Архангельской области «Об утверждении нормативов потребления коммунальных услуг по электроснабжению в Архангельской области» </w:t>
            </w:r>
          </w:p>
          <w:p w:rsidR="00FA68D5" w:rsidRPr="00FA68D5" w:rsidRDefault="00FA68D5" w:rsidP="00FA68D5">
            <w:pPr>
              <w:spacing w:before="38"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  <w:pict>
                <v:rect id="_x0000_i1038" style="width:0;height:.45pt" o:hrstd="t" o:hr="t" fillcolor="gray" stroked="f"/>
              </w:pict>
            </w:r>
          </w:p>
          <w:p w:rsidR="00FA68D5" w:rsidRPr="00FA68D5" w:rsidRDefault="00FA68D5" w:rsidP="00FA68D5">
            <w:pPr>
              <w:spacing w:before="38" w:after="0" w:line="312" w:lineRule="auto"/>
              <w:rPr>
                <w:rFonts w:ascii="Tahoma" w:eastAsia="Times New Roman" w:hAnsi="Tahoma" w:cs="Tahoma"/>
                <w:color w:val="3D5266"/>
                <w:sz w:val="16"/>
                <w:szCs w:val="16"/>
                <w:lang w:eastAsia="ru-RU"/>
              </w:rPr>
            </w:pPr>
          </w:p>
        </w:tc>
      </w:tr>
    </w:tbl>
    <w:p w:rsidR="00FA68D5" w:rsidRPr="00FA68D5" w:rsidRDefault="00FA68D5" w:rsidP="00FA68D5">
      <w:pPr>
        <w:spacing w:line="240" w:lineRule="auto"/>
        <w:rPr>
          <w:rFonts w:ascii="Tahoma" w:eastAsia="Times New Roman" w:hAnsi="Tahoma" w:cs="Tahoma"/>
          <w:vanish/>
          <w:color w:val="3D5266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3"/>
        <w:gridCol w:w="1078"/>
        <w:gridCol w:w="994"/>
        <w:gridCol w:w="994"/>
        <w:gridCol w:w="994"/>
        <w:gridCol w:w="994"/>
        <w:gridCol w:w="994"/>
        <w:gridCol w:w="2133"/>
      </w:tblGrid>
      <w:tr w:rsidR="00FA68D5" w:rsidRPr="00FA68D5" w:rsidTr="00FA68D5">
        <w:trPr>
          <w:trHeight w:val="1002"/>
        </w:trPr>
        <w:tc>
          <w:tcPr>
            <w:tcW w:w="2175" w:type="dxa"/>
            <w:vMerge w:val="restar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Количество этажей в многоквартирном </w:t>
            </w: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lastRenderedPageBreak/>
              <w:t>доме</w:t>
            </w:r>
          </w:p>
        </w:tc>
        <w:tc>
          <w:tcPr>
            <w:tcW w:w="8640" w:type="dxa"/>
            <w:gridSpan w:val="6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lastRenderedPageBreak/>
              <w:t>Норматив потребления электроэнергии в жилых помещениях,</w:t>
            </w:r>
          </w:p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кВт*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ч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 на 1 чел. в месяц</w:t>
            </w:r>
          </w:p>
        </w:tc>
        <w:tc>
          <w:tcPr>
            <w:tcW w:w="3075" w:type="dxa"/>
            <w:vMerge w:val="restar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Норматив потребления электроэнергии на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lastRenderedPageBreak/>
              <w:t>общедомовые</w:t>
            </w:r>
            <w:proofErr w:type="spell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 нужды,</w:t>
            </w:r>
          </w:p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кВт*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ч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 в месяц на 1 кв. м общей площади помещений, входящих в состав общего имущества в многоквартирном доме</w:t>
            </w:r>
          </w:p>
        </w:tc>
      </w:tr>
      <w:tr w:rsidR="00FA68D5" w:rsidRPr="00FA68D5" w:rsidTr="00FA68D5">
        <w:trPr>
          <w:trHeight w:val="100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vMerge w:val="restar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Количество комнат в квартире</w:t>
            </w:r>
          </w:p>
        </w:tc>
        <w:tc>
          <w:tcPr>
            <w:tcW w:w="7095" w:type="dxa"/>
            <w:gridSpan w:val="5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количество проживающих, чел.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71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 и более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459"/>
        </w:trPr>
        <w:tc>
          <w:tcPr>
            <w:tcW w:w="13905" w:type="dxa"/>
            <w:gridSpan w:val="8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 Многоквартирные дома с централизованным отоплением и горячим водоснабжением</w:t>
            </w:r>
          </w:p>
        </w:tc>
      </w:tr>
      <w:tr w:rsidR="00FA68D5" w:rsidRPr="00FA68D5" w:rsidTr="00FA68D5">
        <w:trPr>
          <w:trHeight w:val="630"/>
        </w:trPr>
        <w:tc>
          <w:tcPr>
            <w:tcW w:w="2175" w:type="dxa"/>
            <w:vMerge w:val="restart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6 этажей и выше</w:t>
            </w:r>
          </w:p>
        </w:tc>
        <w:tc>
          <w:tcPr>
            <w:tcW w:w="8640" w:type="dxa"/>
            <w:gridSpan w:val="6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1.1. Жилые помещения с газовыми плитами и (или) плитами на твердом топливе</w:t>
            </w:r>
          </w:p>
        </w:tc>
        <w:tc>
          <w:tcPr>
            <w:tcW w:w="307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3075" w:type="dxa"/>
            <w:vMerge w:val="restar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</w:t>
            </w: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vMerge w:val="restart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43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 w:val="restart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 и более</w:t>
            </w:r>
          </w:p>
        </w:tc>
        <w:tc>
          <w:tcPr>
            <w:tcW w:w="1425" w:type="dxa"/>
            <w:vMerge w:val="restart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255</w:t>
            </w:r>
          </w:p>
        </w:tc>
        <w:tc>
          <w:tcPr>
            <w:tcW w:w="1425" w:type="dxa"/>
            <w:vMerge w:val="restart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1425" w:type="dxa"/>
            <w:vMerge w:val="restart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1425" w:type="dxa"/>
            <w:vMerge w:val="restart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1425" w:type="dxa"/>
            <w:vMerge w:val="restart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3075" w:type="dxa"/>
            <w:vMerge w:val="restar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141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60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6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1.2. Жилые помещения, оборудованные в установленном порядке стационарными электроплитами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269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318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197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347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 и более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369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229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600"/>
        </w:trPr>
        <w:tc>
          <w:tcPr>
            <w:tcW w:w="217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3-5 этажей</w:t>
            </w:r>
          </w:p>
        </w:tc>
        <w:tc>
          <w:tcPr>
            <w:tcW w:w="8640" w:type="dxa"/>
            <w:gridSpan w:val="6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1.1. Жилые помещения с газовыми плитами и (или) плитами на твердом топливе</w:t>
            </w:r>
          </w:p>
        </w:tc>
        <w:tc>
          <w:tcPr>
            <w:tcW w:w="3075" w:type="dxa"/>
            <w:vMerge w:val="restart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</w:t>
            </w: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258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332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376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 и более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407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60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6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1.2. Жилые помещения, оборудованные в установленном порядке стационарными электроплитами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354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387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hRule="exact" w:val="391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-391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 и более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-391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412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-391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255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-391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-391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-391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735"/>
        </w:trPr>
        <w:tc>
          <w:tcPr>
            <w:tcW w:w="217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1-2 этажей</w:t>
            </w:r>
          </w:p>
        </w:tc>
        <w:tc>
          <w:tcPr>
            <w:tcW w:w="8640" w:type="dxa"/>
            <w:gridSpan w:val="6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1.1. Жилые помещения с газовыми плитами и (или) плитами на твердом топливе</w:t>
            </w:r>
          </w:p>
        </w:tc>
        <w:tc>
          <w:tcPr>
            <w:tcW w:w="3075" w:type="dxa"/>
            <w:vMerge w:val="restart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</w:t>
            </w: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vMerge w:val="restart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295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4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c>
          <w:tcPr>
            <w:tcW w:w="10815" w:type="dxa"/>
            <w:gridSpan w:val="7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 w:val="restar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430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267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 и более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466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289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60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6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1.2. Жилые помещения, оборудованные в установленном порядке стационарными электроплитами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343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404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251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442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274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 и более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469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291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600"/>
        </w:trPr>
        <w:tc>
          <w:tcPr>
            <w:tcW w:w="13905" w:type="dxa"/>
            <w:gridSpan w:val="8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2. Многоквартирные дома без централизованного отопления и (или) без горячего водоснабжения</w:t>
            </w:r>
          </w:p>
        </w:tc>
      </w:tr>
      <w:tr w:rsidR="00FA68D5" w:rsidRPr="00FA68D5" w:rsidTr="00FA68D5">
        <w:trPr>
          <w:trHeight w:val="600"/>
        </w:trPr>
        <w:tc>
          <w:tcPr>
            <w:tcW w:w="2175" w:type="dxa"/>
            <w:vMerge w:val="restar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Для домов любой этажности</w:t>
            </w:r>
          </w:p>
        </w:tc>
        <w:tc>
          <w:tcPr>
            <w:tcW w:w="8640" w:type="dxa"/>
            <w:gridSpan w:val="6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1.1. Жилые помещения с газовыми плитами и (или) плитами на твердом топливе</w:t>
            </w:r>
          </w:p>
        </w:tc>
        <w:tc>
          <w:tcPr>
            <w:tcW w:w="3075" w:type="dxa"/>
            <w:vMerge w:val="restart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</w:t>
            </w: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311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193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401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454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281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 и более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491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6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8640" w:type="dxa"/>
            <w:gridSpan w:val="6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1.2. Жилые помещения, оборудованные в установленном порядке стационарными электроплитами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204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464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 и более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493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306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735"/>
        </w:trPr>
        <w:tc>
          <w:tcPr>
            <w:tcW w:w="13905" w:type="dxa"/>
            <w:gridSpan w:val="8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3. Многоквартирные дома (бывшие общежития коридорного и секционного типа)</w:t>
            </w:r>
          </w:p>
        </w:tc>
      </w:tr>
      <w:tr w:rsidR="00FA68D5" w:rsidRPr="00FA68D5" w:rsidTr="00FA68D5">
        <w:trPr>
          <w:trHeight w:val="32"/>
        </w:trPr>
        <w:tc>
          <w:tcPr>
            <w:tcW w:w="13905" w:type="dxa"/>
            <w:gridSpan w:val="8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4"/>
                <w:szCs w:val="24"/>
                <w:lang w:eastAsia="ru-RU"/>
              </w:rPr>
            </w:pPr>
          </w:p>
        </w:tc>
      </w:tr>
      <w:tr w:rsidR="00FA68D5" w:rsidRPr="00FA68D5" w:rsidTr="00FA68D5">
        <w:trPr>
          <w:trHeight w:val="600"/>
        </w:trPr>
        <w:tc>
          <w:tcPr>
            <w:tcW w:w="2175" w:type="dxa"/>
            <w:vMerge w:val="restar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lastRenderedPageBreak/>
              <w:t>Для домов любой этажности</w:t>
            </w:r>
          </w:p>
        </w:tc>
        <w:tc>
          <w:tcPr>
            <w:tcW w:w="8640" w:type="dxa"/>
            <w:gridSpan w:val="6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1.1. Жилые помещения с газовыми плитами и (или) плитами на твердом топливе</w:t>
            </w:r>
          </w:p>
        </w:tc>
        <w:tc>
          <w:tcPr>
            <w:tcW w:w="3075" w:type="dxa"/>
            <w:vMerge w:val="restart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7</w:t>
            </w: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228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 и более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6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8640" w:type="dxa"/>
            <w:gridSpan w:val="6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1.2. Жилые помещения, оборудованные в установленном порядке стационарными электроплитами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221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261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286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 и более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303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7"/>
        </w:trPr>
        <w:tc>
          <w:tcPr>
            <w:tcW w:w="13905" w:type="dxa"/>
            <w:gridSpan w:val="8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4. Частные (индивидуальные) жилые дома </w:t>
            </w:r>
          </w:p>
        </w:tc>
      </w:tr>
      <w:tr w:rsidR="00FA68D5" w:rsidRPr="00FA68D5" w:rsidTr="00FA68D5">
        <w:trPr>
          <w:trHeight w:val="491"/>
        </w:trPr>
        <w:tc>
          <w:tcPr>
            <w:tcW w:w="2175" w:type="dxa"/>
            <w:vMerge w:val="restar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Для домов любой этажности</w:t>
            </w:r>
          </w:p>
        </w:tc>
        <w:tc>
          <w:tcPr>
            <w:tcW w:w="8640" w:type="dxa"/>
            <w:gridSpan w:val="6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1.1. Частные (индивидуальные) жилые дома с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электроотоплением</w:t>
            </w:r>
            <w:proofErr w:type="spellEnd"/>
          </w:p>
        </w:tc>
        <w:tc>
          <w:tcPr>
            <w:tcW w:w="3075" w:type="dxa"/>
            <w:vMerge w:val="restart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0</w:t>
            </w: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1197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742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575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467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407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1413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876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678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551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1545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958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741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525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 и более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1640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1017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787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640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558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6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8640" w:type="dxa"/>
            <w:gridSpan w:val="6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1.2. Частные (индивидуальные) жилые дома без </w:t>
            </w:r>
            <w:proofErr w:type="spell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электроотопления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408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253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4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526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326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179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595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369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286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232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  <w:tr w:rsidR="00FA68D5" w:rsidRPr="00FA68D5" w:rsidTr="00FA68D5">
        <w:trPr>
          <w:trHeight w:val="390"/>
        </w:trPr>
        <w:tc>
          <w:tcPr>
            <w:tcW w:w="2175" w:type="dxa"/>
            <w:shd w:val="clear" w:color="auto" w:fill="FFFFFF"/>
            <w:noWrap/>
            <w:vAlign w:val="bottom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4 и более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644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399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309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251</w:t>
            </w:r>
          </w:p>
        </w:tc>
        <w:tc>
          <w:tcPr>
            <w:tcW w:w="1425" w:type="dxa"/>
            <w:shd w:val="clear" w:color="auto" w:fill="FFFFFF"/>
            <w:noWrap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219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</w:tr>
    </w:tbl>
    <w:p w:rsidR="00FA68D5" w:rsidRPr="00FA68D5" w:rsidRDefault="00FA68D5" w:rsidP="00FA68D5">
      <w:pPr>
        <w:spacing w:before="94" w:line="240" w:lineRule="auto"/>
        <w:rPr>
          <w:rFonts w:ascii="Tahoma" w:eastAsia="Times New Roman" w:hAnsi="Tahoma" w:cs="Tahoma"/>
          <w:color w:val="3D5266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6"/>
        <w:gridCol w:w="2908"/>
      </w:tblGrid>
      <w:tr w:rsidR="00FA68D5" w:rsidRPr="00FA68D5" w:rsidTr="00FA68D5">
        <w:trPr>
          <w:tblCellSpacing w:w="0" w:type="dxa"/>
        </w:trPr>
        <w:tc>
          <w:tcPr>
            <w:tcW w:w="3500" w:type="pct"/>
            <w:tcBorders>
              <w:right w:val="single" w:sz="4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4" w:type="dxa"/>
            </w:tcMar>
            <w:hideMark/>
          </w:tcPr>
          <w:p w:rsidR="00FA68D5" w:rsidRPr="00FA68D5" w:rsidRDefault="00FA68D5" w:rsidP="00FA68D5">
            <w:pPr>
              <w:spacing w:after="179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9"/>
                <w:szCs w:val="19"/>
                <w:lang w:eastAsia="ru-RU"/>
              </w:rPr>
              <w:t xml:space="preserve">Нормативы потребления коммунальных услуг по электроснабжению при использовании земельного участка и надворных построек в Архангельской области (при отсутствии прибора учета) (Приложение № 2 к Постановлению Министерства энергетики и связи Архангельской области от 17 августа 2012 г. № 9-пн)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24"/>
                <w:szCs w:val="24"/>
                <w:lang w:eastAsia="ru-RU"/>
              </w:rPr>
            </w:pPr>
          </w:p>
        </w:tc>
      </w:tr>
    </w:tbl>
    <w:p w:rsidR="00FA68D5" w:rsidRPr="00FA68D5" w:rsidRDefault="00FA68D5" w:rsidP="00FA68D5">
      <w:pPr>
        <w:spacing w:line="240" w:lineRule="auto"/>
        <w:rPr>
          <w:rFonts w:ascii="Tahoma" w:eastAsia="Times New Roman" w:hAnsi="Tahoma" w:cs="Tahoma"/>
          <w:vanish/>
          <w:color w:val="3D5266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9"/>
        <w:gridCol w:w="2471"/>
        <w:gridCol w:w="1286"/>
        <w:gridCol w:w="1286"/>
        <w:gridCol w:w="1088"/>
        <w:gridCol w:w="1088"/>
      </w:tblGrid>
      <w:tr w:rsidR="00FA68D5" w:rsidRPr="00FA68D5" w:rsidTr="00FA68D5">
        <w:tc>
          <w:tcPr>
            <w:tcW w:w="1300" w:type="pct"/>
            <w:vMerge w:val="restart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lastRenderedPageBreak/>
              <w:t xml:space="preserve">Направление использования коммунальной услуги по электроснабжению при использовании земельного участка и надворных построек </w:t>
            </w:r>
          </w:p>
        </w:tc>
        <w:tc>
          <w:tcPr>
            <w:tcW w:w="1250" w:type="pct"/>
            <w:vMerge w:val="restart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vAlign w:val="center"/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Единица измерения </w:t>
            </w:r>
          </w:p>
        </w:tc>
        <w:tc>
          <w:tcPr>
            <w:tcW w:w="2400" w:type="pct"/>
            <w:gridSpan w:val="4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Наименование сельскохозяйственного животного (птицы) </w:t>
            </w:r>
          </w:p>
        </w:tc>
      </w:tr>
      <w:tr w:rsidR="00FA68D5" w:rsidRPr="00FA68D5" w:rsidTr="00FA68D5">
        <w:tc>
          <w:tcPr>
            <w:tcW w:w="0" w:type="auto"/>
            <w:vMerge/>
            <w:shd w:val="clear" w:color="auto" w:fill="DADBDC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ADBDC"/>
            <w:vAlign w:val="center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650" w:type="pct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корова (лошадь) </w:t>
            </w:r>
          </w:p>
        </w:tc>
        <w:tc>
          <w:tcPr>
            <w:tcW w:w="650" w:type="pct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свинья </w:t>
            </w:r>
          </w:p>
        </w:tc>
        <w:tc>
          <w:tcPr>
            <w:tcW w:w="550" w:type="pct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овца (коза) </w:t>
            </w:r>
          </w:p>
        </w:tc>
        <w:tc>
          <w:tcPr>
            <w:tcW w:w="550" w:type="pct"/>
            <w:shd w:val="clear" w:color="auto" w:fill="DADBDC"/>
            <w:tcMar>
              <w:top w:w="66" w:type="dxa"/>
              <w:left w:w="47" w:type="dxa"/>
              <w:bottom w:w="66" w:type="dxa"/>
              <w:right w:w="47" w:type="dxa"/>
            </w:tcMar>
            <w:hideMark/>
          </w:tcPr>
          <w:p w:rsidR="00FA68D5" w:rsidRPr="00FA68D5" w:rsidRDefault="00FA68D5" w:rsidP="00FA68D5">
            <w:pPr>
              <w:spacing w:after="141" w:line="240" w:lineRule="auto"/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b/>
                <w:bCs/>
                <w:color w:val="3D5266"/>
                <w:sz w:val="17"/>
                <w:szCs w:val="17"/>
                <w:lang w:eastAsia="ru-RU"/>
              </w:rPr>
              <w:t xml:space="preserve">птица </w:t>
            </w:r>
          </w:p>
        </w:tc>
      </w:tr>
      <w:tr w:rsidR="00FA68D5" w:rsidRPr="00FA68D5" w:rsidTr="00FA68D5">
        <w:tc>
          <w:tcPr>
            <w:tcW w:w="1300" w:type="pct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Освещение в целях содержания соответствующего сельскохозяйственного животного (птицы)</w:t>
            </w:r>
          </w:p>
        </w:tc>
        <w:tc>
          <w:tcPr>
            <w:tcW w:w="1250" w:type="pct"/>
            <w:vMerge w:val="restar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кВт*</w:t>
            </w:r>
            <w:proofErr w:type="gramStart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ч</w:t>
            </w:r>
            <w:proofErr w:type="gramEnd"/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 xml:space="preserve"> в месяц на 1 голову животного (птицы)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0,3</w:t>
            </w:r>
          </w:p>
        </w:tc>
      </w:tr>
      <w:tr w:rsidR="00FA68D5" w:rsidRPr="00FA68D5" w:rsidTr="00FA68D5">
        <w:tc>
          <w:tcPr>
            <w:tcW w:w="650" w:type="pct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Приготовление пищи и подогрев воды в целях содержания соответствующего сельскохозяйственного животного (птицы)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FA68D5" w:rsidRPr="00FA68D5" w:rsidRDefault="00FA68D5" w:rsidP="00FA68D5">
            <w:pPr>
              <w:spacing w:after="0" w:line="240" w:lineRule="auto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7,1</w:t>
            </w:r>
          </w:p>
        </w:tc>
        <w:tc>
          <w:tcPr>
            <w:tcW w:w="650" w:type="pct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7,4</w:t>
            </w:r>
          </w:p>
        </w:tc>
        <w:tc>
          <w:tcPr>
            <w:tcW w:w="550" w:type="pct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550" w:type="pct"/>
            <w:shd w:val="clear" w:color="auto" w:fill="FFFFFF"/>
            <w:hideMark/>
          </w:tcPr>
          <w:p w:rsidR="00FA68D5" w:rsidRPr="00FA68D5" w:rsidRDefault="00FA68D5" w:rsidP="00FA68D5">
            <w:pPr>
              <w:spacing w:before="168" w:after="168" w:line="312" w:lineRule="auto"/>
              <w:jc w:val="both"/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</w:pPr>
            <w:r w:rsidRPr="00FA68D5">
              <w:rPr>
                <w:rFonts w:ascii="Tahoma" w:eastAsia="Times New Roman" w:hAnsi="Tahoma" w:cs="Tahoma"/>
                <w:color w:val="3D5266"/>
                <w:sz w:val="17"/>
                <w:szCs w:val="17"/>
                <w:lang w:eastAsia="ru-RU"/>
              </w:rPr>
              <w:t>1,3</w:t>
            </w:r>
          </w:p>
        </w:tc>
      </w:tr>
    </w:tbl>
    <w:p w:rsidR="00FA68D5" w:rsidRPr="00FA68D5" w:rsidRDefault="00FA68D5" w:rsidP="00FA68D5">
      <w:pPr>
        <w:spacing w:before="94" w:after="47" w:line="240" w:lineRule="auto"/>
        <w:rPr>
          <w:rFonts w:ascii="Tahoma" w:eastAsia="Times New Roman" w:hAnsi="Tahoma" w:cs="Tahoma"/>
          <w:color w:val="3D5266"/>
          <w:sz w:val="24"/>
          <w:szCs w:val="24"/>
          <w:lang w:eastAsia="ru-RU"/>
        </w:rPr>
      </w:pPr>
    </w:p>
    <w:p w:rsidR="0056770A" w:rsidRDefault="0056770A">
      <w:pPr>
        <w:pStyle w:val="ConsNonformat"/>
        <w:widowControl/>
        <w:ind w:right="0"/>
      </w:pPr>
    </w:p>
    <w:sectPr w:rsidR="0056770A" w:rsidSect="002C6F2D">
      <w:pgSz w:w="11906" w:h="16838"/>
      <w:pgMar w:top="56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E55"/>
    <w:multiLevelType w:val="multilevel"/>
    <w:tmpl w:val="847E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6770A"/>
    <w:rsid w:val="0004020B"/>
    <w:rsid w:val="002C6F2D"/>
    <w:rsid w:val="0056770A"/>
    <w:rsid w:val="00585490"/>
    <w:rsid w:val="007D2A54"/>
    <w:rsid w:val="007D43C3"/>
    <w:rsid w:val="007F0788"/>
    <w:rsid w:val="00821902"/>
    <w:rsid w:val="00B658A7"/>
    <w:rsid w:val="00C64D68"/>
    <w:rsid w:val="00CB0C09"/>
    <w:rsid w:val="00FA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54"/>
  </w:style>
  <w:style w:type="paragraph" w:styleId="1">
    <w:name w:val="heading 1"/>
    <w:basedOn w:val="a"/>
    <w:link w:val="10"/>
    <w:uiPriority w:val="9"/>
    <w:qFormat/>
    <w:rsid w:val="00FA68D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FC7A22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FA68D5"/>
    <w:pPr>
      <w:spacing w:after="72" w:line="240" w:lineRule="auto"/>
      <w:outlineLvl w:val="1"/>
    </w:pPr>
    <w:rPr>
      <w:rFonts w:ascii="Arial" w:eastAsia="Times New Roman" w:hAnsi="Arial" w:cs="Arial"/>
      <w:b/>
      <w:bCs/>
      <w:caps/>
      <w:color w:val="FC7A22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FA68D5"/>
    <w:pPr>
      <w:spacing w:after="72" w:line="240" w:lineRule="auto"/>
      <w:outlineLvl w:val="2"/>
    </w:pPr>
    <w:rPr>
      <w:rFonts w:ascii="Tahoma" w:eastAsia="Times New Roman" w:hAnsi="Tahoma" w:cs="Tahoma"/>
      <w:b/>
      <w:bCs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FA68D5"/>
    <w:pPr>
      <w:spacing w:after="72" w:line="240" w:lineRule="auto"/>
      <w:outlineLvl w:val="3"/>
    </w:pPr>
    <w:rPr>
      <w:rFonts w:ascii="Tahoma" w:eastAsia="Times New Roman" w:hAnsi="Tahoma" w:cs="Tahoma"/>
      <w:b/>
      <w:bCs/>
      <w:sz w:val="19"/>
      <w:szCs w:val="19"/>
      <w:lang w:eastAsia="ru-RU"/>
    </w:rPr>
  </w:style>
  <w:style w:type="paragraph" w:styleId="5">
    <w:name w:val="heading 5"/>
    <w:basedOn w:val="a"/>
    <w:link w:val="50"/>
    <w:uiPriority w:val="9"/>
    <w:qFormat/>
    <w:rsid w:val="00FA68D5"/>
    <w:pPr>
      <w:spacing w:after="72" w:line="240" w:lineRule="auto"/>
      <w:outlineLvl w:val="4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77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677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677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8D5"/>
    <w:rPr>
      <w:rFonts w:ascii="Arial" w:eastAsia="Times New Roman" w:hAnsi="Arial" w:cs="Arial"/>
      <w:color w:val="FC7A22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8D5"/>
    <w:rPr>
      <w:rFonts w:ascii="Arial" w:eastAsia="Times New Roman" w:hAnsi="Arial" w:cs="Arial"/>
      <w:b/>
      <w:bCs/>
      <w:caps/>
      <w:color w:val="FC7A22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8D5"/>
    <w:rPr>
      <w:rFonts w:ascii="Tahoma" w:eastAsia="Times New Roman" w:hAnsi="Tahoma" w:cs="Tahoma"/>
      <w:b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68D5"/>
    <w:rPr>
      <w:rFonts w:ascii="Tahoma" w:eastAsia="Times New Roman" w:hAnsi="Tahoma" w:cs="Tahoma"/>
      <w:b/>
      <w:bCs/>
      <w:sz w:val="19"/>
      <w:szCs w:val="1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68D5"/>
    <w:rPr>
      <w:rFonts w:ascii="Tahoma" w:eastAsia="Times New Roman" w:hAnsi="Tahoma" w:cs="Tahoma"/>
      <w:b/>
      <w:bCs/>
      <w:sz w:val="17"/>
      <w:szCs w:val="17"/>
      <w:lang w:eastAsia="ru-RU"/>
    </w:rPr>
  </w:style>
  <w:style w:type="character" w:styleId="a3">
    <w:name w:val="Hyperlink"/>
    <w:basedOn w:val="a0"/>
    <w:uiPriority w:val="99"/>
    <w:semiHidden/>
    <w:unhideWhenUsed/>
    <w:rsid w:val="00FA68D5"/>
    <w:rPr>
      <w:strike w:val="0"/>
      <w:dstrike w:val="0"/>
      <w:color w:val="2D85C2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68D5"/>
    <w:rPr>
      <w:strike w:val="0"/>
      <w:dstrike w:val="0"/>
      <w:color w:val="2D85C2"/>
      <w:u w:val="none"/>
      <w:effect w:val="none"/>
    </w:rPr>
  </w:style>
  <w:style w:type="paragraph" w:styleId="a5">
    <w:name w:val="Normal (Web)"/>
    <w:basedOn w:val="a"/>
    <w:uiPriority w:val="99"/>
    <w:unhideWhenUsed/>
    <w:rsid w:val="00FA68D5"/>
    <w:pPr>
      <w:spacing w:before="168" w:after="168" w:line="312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rightnavigation">
    <w:name w:val="right_navigation"/>
    <w:basedOn w:val="a"/>
    <w:rsid w:val="00FA68D5"/>
    <w:pPr>
      <w:spacing w:before="168" w:after="168" w:line="312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notice">
    <w:name w:val="notice"/>
    <w:basedOn w:val="a"/>
    <w:rsid w:val="00FA68D5"/>
    <w:pPr>
      <w:spacing w:before="47" w:after="0" w:line="312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noticewithextramargin">
    <w:name w:val="noticewithextramargin"/>
    <w:basedOn w:val="a"/>
    <w:rsid w:val="00FA68D5"/>
    <w:pPr>
      <w:spacing w:before="47" w:after="141" w:line="312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auto-style1">
    <w:name w:val="auto-style1"/>
    <w:basedOn w:val="a"/>
    <w:rsid w:val="00FA68D5"/>
    <w:pPr>
      <w:spacing w:before="168" w:after="168" w:line="312" w:lineRule="auto"/>
      <w:ind w:left="9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o-style2">
    <w:name w:val="auto-style2"/>
    <w:basedOn w:val="a"/>
    <w:rsid w:val="00FA68D5"/>
    <w:pPr>
      <w:spacing w:before="168" w:after="168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xtramargin">
    <w:name w:val="extramargin"/>
    <w:basedOn w:val="a"/>
    <w:rsid w:val="00FA68D5"/>
    <w:pPr>
      <w:spacing w:before="168" w:after="179" w:line="312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nobottommargin">
    <w:name w:val="nobottommargin"/>
    <w:basedOn w:val="a"/>
    <w:rsid w:val="00FA68D5"/>
    <w:pPr>
      <w:spacing w:before="168" w:after="0" w:line="312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hat">
    <w:name w:val="hat"/>
    <w:basedOn w:val="a"/>
    <w:rsid w:val="00FA68D5"/>
    <w:pPr>
      <w:shd w:val="clear" w:color="auto" w:fill="547EA8"/>
      <w:spacing w:before="168" w:after="168" w:line="312" w:lineRule="auto"/>
      <w:jc w:val="both"/>
      <w:textAlignment w:val="center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navigation">
    <w:name w:val="navigation"/>
    <w:basedOn w:val="a"/>
    <w:rsid w:val="00FA68D5"/>
    <w:pPr>
      <w:pBdr>
        <w:top w:val="single" w:sz="12" w:space="0" w:color="FC954F"/>
        <w:bottom w:val="single" w:sz="4" w:space="0" w:color="BAC7D6"/>
      </w:pBdr>
      <w:spacing w:before="168" w:after="168" w:line="312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leftnavigationcolumn">
    <w:name w:val="leftnavigationcolumn"/>
    <w:basedOn w:val="a"/>
    <w:rsid w:val="00FA68D5"/>
    <w:pPr>
      <w:pBdr>
        <w:right w:val="single" w:sz="4" w:space="0" w:color="BAC7D6"/>
      </w:pBdr>
      <w:spacing w:before="168" w:after="168" w:line="312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iddlecolumnmainpage">
    <w:name w:val="middlecolumnmainpage"/>
    <w:basedOn w:val="a"/>
    <w:rsid w:val="00FA68D5"/>
    <w:pPr>
      <w:pBdr>
        <w:right w:val="single" w:sz="4" w:space="5" w:color="E9E9E9"/>
      </w:pBdr>
      <w:spacing w:before="168" w:after="168" w:line="312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rigthcolumnmainpage">
    <w:name w:val="rigthcolumnmainpage"/>
    <w:basedOn w:val="a"/>
    <w:rsid w:val="00FA68D5"/>
    <w:pPr>
      <w:spacing w:before="168" w:after="168" w:line="312" w:lineRule="auto"/>
      <w:jc w:val="both"/>
      <w:textAlignment w:val="top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iddlecolumn">
    <w:name w:val="middlecolumn"/>
    <w:basedOn w:val="a"/>
    <w:rsid w:val="00FA68D5"/>
    <w:pPr>
      <w:pBdr>
        <w:right w:val="single" w:sz="4" w:space="5" w:color="E9E9E9"/>
      </w:pBdr>
      <w:spacing w:before="168" w:after="168" w:line="312" w:lineRule="auto"/>
      <w:jc w:val="both"/>
      <w:textAlignment w:val="top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rigthcolumn">
    <w:name w:val="rigthcolumn"/>
    <w:basedOn w:val="a"/>
    <w:rsid w:val="00FA68D5"/>
    <w:pPr>
      <w:spacing w:before="168" w:after="168" w:line="312" w:lineRule="auto"/>
      <w:jc w:val="both"/>
      <w:textAlignment w:val="top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img">
    <w:name w:val="img"/>
    <w:basedOn w:val="a"/>
    <w:rsid w:val="00FA68D5"/>
    <w:pPr>
      <w:pBdr>
        <w:top w:val="single" w:sz="4" w:space="0" w:color="BAC7D6"/>
        <w:left w:val="single" w:sz="4" w:space="0" w:color="BAC7D6"/>
        <w:bottom w:val="single" w:sz="4" w:space="0" w:color="BAC7D6"/>
        <w:right w:val="single" w:sz="4" w:space="0" w:color="BAC7D6"/>
      </w:pBdr>
      <w:spacing w:before="168" w:after="168" w:line="312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li">
    <w:name w:val="li"/>
    <w:basedOn w:val="a"/>
    <w:rsid w:val="00FA68D5"/>
    <w:pPr>
      <w:spacing w:before="168" w:after="168" w:line="312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smallfont">
    <w:name w:val="smallfont"/>
    <w:basedOn w:val="a"/>
    <w:rsid w:val="00FA68D5"/>
    <w:pPr>
      <w:spacing w:before="168" w:after="168" w:line="312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dcontent">
    <w:name w:val="formattedcontent"/>
    <w:basedOn w:val="a"/>
    <w:rsid w:val="00FA68D5"/>
    <w:pPr>
      <w:spacing w:after="0" w:line="312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additionaldescription">
    <w:name w:val="additionaldescription"/>
    <w:basedOn w:val="a"/>
    <w:rsid w:val="00FA68D5"/>
    <w:pPr>
      <w:spacing w:before="38" w:after="0" w:line="312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ditionaldescriptionwithextramargin">
    <w:name w:val="additionaldescriptionwithextramargin"/>
    <w:basedOn w:val="a"/>
    <w:rsid w:val="00FA68D5"/>
    <w:pPr>
      <w:spacing w:before="38" w:after="94" w:line="312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innertablecellstyle">
    <w:name w:val="defaultinnertablecellstyle"/>
    <w:basedOn w:val="a"/>
    <w:rsid w:val="00FA68D5"/>
    <w:pPr>
      <w:spacing w:before="168" w:after="168" w:line="312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tariffcellstyle">
    <w:name w:val="tariffcellstyle"/>
    <w:basedOn w:val="a"/>
    <w:rsid w:val="00FA68D5"/>
    <w:pPr>
      <w:pBdr>
        <w:bottom w:val="single" w:sz="8" w:space="2" w:color="auto"/>
      </w:pBdr>
      <w:spacing w:before="168" w:after="168" w:line="312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tariffcellstyle2">
    <w:name w:val="tariffcellstyle2"/>
    <w:basedOn w:val="a"/>
    <w:rsid w:val="00FA68D5"/>
    <w:pPr>
      <w:pBdr>
        <w:bottom w:val="single" w:sz="8" w:space="2" w:color="FFFFFF"/>
      </w:pBdr>
      <w:spacing w:before="168" w:after="168" w:line="312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innertableheaderstyle">
    <w:name w:val="defaultinnertableheaderstyle"/>
    <w:basedOn w:val="a"/>
    <w:rsid w:val="00FA68D5"/>
    <w:pPr>
      <w:spacing w:before="168" w:after="168" w:line="312" w:lineRule="auto"/>
      <w:jc w:val="both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character" w:styleId="a6">
    <w:name w:val="Strong"/>
    <w:basedOn w:val="a0"/>
    <w:uiPriority w:val="22"/>
    <w:qFormat/>
    <w:rsid w:val="00FA6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1">
          <w:marLeft w:val="188"/>
          <w:marRight w:val="141"/>
          <w:marTop w:val="141"/>
          <w:marBottom w:val="4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883">
                  <w:marLeft w:val="0"/>
                  <w:marRight w:val="0"/>
                  <w:marTop w:val="168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901">
                  <w:marLeft w:val="0"/>
                  <w:marRight w:val="0"/>
                  <w:marTop w:val="168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302">
                  <w:marLeft w:val="0"/>
                  <w:marRight w:val="0"/>
                  <w:marTop w:val="168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966">
                  <w:marLeft w:val="0"/>
                  <w:marRight w:val="0"/>
                  <w:marTop w:val="168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97806">
                  <w:marLeft w:val="0"/>
                  <w:marRight w:val="0"/>
                  <w:marTop w:val="168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9388">
                  <w:marLeft w:val="0"/>
                  <w:marRight w:val="0"/>
                  <w:marTop w:val="168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5556">
                  <w:marLeft w:val="0"/>
                  <w:marRight w:val="0"/>
                  <w:marTop w:val="168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k.ru/forconsumers/?pg=smmTariffs201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sk.ru/forconsumers/download%2FDA1C3D52%2D45F4%2D4EB8%2D937A%2D4662F3675FB0/ASK-EnergyLossesTariffs2012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k.ru/forconsumers/?pg=smmTariffs" TargetMode="External"/><Relationship Id="rId5" Type="http://schemas.openxmlformats.org/officeDocument/2006/relationships/hyperlink" Target="http://www.arsk.ru/forconsumers/?pg=smmTariff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2010-04-09T06:50:00Z</cp:lastPrinted>
  <dcterms:created xsi:type="dcterms:W3CDTF">2010-04-09T06:24:00Z</dcterms:created>
  <dcterms:modified xsi:type="dcterms:W3CDTF">2012-11-20T07:18:00Z</dcterms:modified>
</cp:coreProperties>
</file>